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3889" w:rsidRDefault="00000000">
      <w:pPr>
        <w:pStyle w:val="Heading10"/>
        <w:keepNext/>
        <w:keepLines/>
      </w:pPr>
      <w:bookmarkStart w:id="0" w:name="bookmark0"/>
      <w:bookmarkStart w:id="1" w:name="bookmark1"/>
      <w:bookmarkStart w:id="2" w:name="bookmark2"/>
      <w:bookmarkStart w:id="3" w:name="_Toc191998290"/>
      <w:r>
        <w:t>Annex 1: GENERAL TERMS AND CONDITIONS</w:t>
      </w:r>
      <w:bookmarkEnd w:id="0"/>
      <w:bookmarkEnd w:id="1"/>
      <w:bookmarkEnd w:id="2"/>
      <w:bookmarkEnd w:id="3"/>
    </w:p>
    <w:p w:rsidR="008E5003" w:rsidRPr="008E5003" w:rsidRDefault="00000000">
      <w:pPr>
        <w:pStyle w:val="TJ1"/>
        <w:tabs>
          <w:tab w:val="right" w:leader="dot" w:pos="9265"/>
        </w:tabs>
        <w:rPr>
          <w:rFonts w:ascii="Times New Roman" w:eastAsiaTheme="minorEastAsia" w:hAnsi="Times New Roman" w:cs="Times New Roman"/>
          <w:noProof/>
          <w:color w:val="auto"/>
          <w:kern w:val="2"/>
          <w:lang w:val="hu-HU" w:bidi="ar-SA"/>
          <w14:ligatures w14:val="standardContextual"/>
        </w:rPr>
      </w:pPr>
      <w:r w:rsidRPr="008E5003">
        <w:rPr>
          <w:rFonts w:ascii="Times New Roman" w:hAnsi="Times New Roman" w:cs="Times New Roman"/>
        </w:rPr>
        <w:fldChar w:fldCharType="begin"/>
      </w:r>
      <w:r w:rsidRPr="008E5003">
        <w:rPr>
          <w:rFonts w:ascii="Times New Roman" w:hAnsi="Times New Roman" w:cs="Times New Roman"/>
        </w:rPr>
        <w:instrText xml:space="preserve"> TOC \o "1-5" \h \z </w:instrText>
      </w:r>
      <w:r w:rsidRPr="008E5003">
        <w:rPr>
          <w:rFonts w:ascii="Times New Roman" w:hAnsi="Times New Roman" w:cs="Times New Roman"/>
        </w:rPr>
        <w:fldChar w:fldCharType="separate"/>
      </w:r>
      <w:bookmarkStart w:id="4" w:name="bookmark3"/>
      <w:bookmarkEnd w:id="4"/>
      <w:r w:rsidR="008E5003" w:rsidRPr="008E5003">
        <w:rPr>
          <w:rStyle w:val="Hiperhivatkozs"/>
          <w:rFonts w:ascii="Times New Roman" w:hAnsi="Times New Roman" w:cs="Times New Roman"/>
          <w:noProof/>
        </w:rPr>
        <w:fldChar w:fldCharType="begin"/>
      </w:r>
      <w:r w:rsidR="008E5003" w:rsidRPr="008E5003">
        <w:rPr>
          <w:rStyle w:val="Hiperhivatkozs"/>
          <w:rFonts w:ascii="Times New Roman" w:hAnsi="Times New Roman" w:cs="Times New Roman"/>
          <w:noProof/>
        </w:rPr>
        <w:instrText xml:space="preserve"> </w:instrText>
      </w:r>
      <w:r w:rsidR="008E5003" w:rsidRPr="008E5003">
        <w:rPr>
          <w:rFonts w:ascii="Times New Roman" w:hAnsi="Times New Roman" w:cs="Times New Roman"/>
          <w:noProof/>
        </w:rPr>
        <w:instrText>HYPERLINK \l "_Toc191998290"</w:instrText>
      </w:r>
      <w:r w:rsidR="008E5003" w:rsidRPr="008E5003">
        <w:rPr>
          <w:rStyle w:val="Hiperhivatkozs"/>
          <w:rFonts w:ascii="Times New Roman" w:hAnsi="Times New Roman" w:cs="Times New Roman"/>
          <w:noProof/>
        </w:rPr>
        <w:instrText xml:space="preserve"> </w:instrText>
      </w:r>
      <w:r w:rsidR="008E5003" w:rsidRPr="008E5003">
        <w:rPr>
          <w:rStyle w:val="Hiperhivatkozs"/>
          <w:rFonts w:ascii="Times New Roman" w:hAnsi="Times New Roman" w:cs="Times New Roman"/>
          <w:noProof/>
        </w:rPr>
      </w:r>
      <w:r w:rsidR="008E5003" w:rsidRPr="008E5003">
        <w:rPr>
          <w:rStyle w:val="Hiperhivatkozs"/>
          <w:rFonts w:ascii="Times New Roman" w:hAnsi="Times New Roman" w:cs="Times New Roman"/>
          <w:noProof/>
        </w:rPr>
        <w:fldChar w:fldCharType="separate"/>
      </w:r>
      <w:r w:rsidR="008E5003" w:rsidRPr="008E5003">
        <w:rPr>
          <w:rStyle w:val="Hiperhivatkozs"/>
          <w:rFonts w:ascii="Times New Roman" w:hAnsi="Times New Roman" w:cs="Times New Roman"/>
          <w:noProof/>
        </w:rPr>
        <w:t>Annex 1: GENERAL TERMS AND CONDITIONS</w:t>
      </w:r>
      <w:r w:rsidR="008E5003" w:rsidRPr="008E5003">
        <w:rPr>
          <w:rFonts w:ascii="Times New Roman" w:hAnsi="Times New Roman" w:cs="Times New Roman"/>
          <w:noProof/>
          <w:webHidden/>
        </w:rPr>
        <w:tab/>
      </w:r>
      <w:r w:rsidR="008E5003" w:rsidRPr="008E5003">
        <w:rPr>
          <w:rFonts w:ascii="Times New Roman" w:hAnsi="Times New Roman" w:cs="Times New Roman"/>
          <w:noProof/>
          <w:webHidden/>
        </w:rPr>
        <w:fldChar w:fldCharType="begin"/>
      </w:r>
      <w:r w:rsidR="008E5003" w:rsidRPr="008E5003">
        <w:rPr>
          <w:rFonts w:ascii="Times New Roman" w:hAnsi="Times New Roman" w:cs="Times New Roman"/>
          <w:noProof/>
          <w:webHidden/>
        </w:rPr>
        <w:instrText xml:space="preserve"> PAGEREF _Toc191998290 \h </w:instrText>
      </w:r>
      <w:r w:rsidR="008E5003" w:rsidRPr="008E5003">
        <w:rPr>
          <w:rFonts w:ascii="Times New Roman" w:hAnsi="Times New Roman" w:cs="Times New Roman"/>
          <w:noProof/>
          <w:webHidden/>
        </w:rPr>
      </w:r>
      <w:r w:rsidR="008E5003" w:rsidRPr="008E5003">
        <w:rPr>
          <w:rFonts w:ascii="Times New Roman" w:hAnsi="Times New Roman" w:cs="Times New Roman"/>
          <w:noProof/>
          <w:webHidden/>
        </w:rPr>
        <w:fldChar w:fldCharType="separate"/>
      </w:r>
      <w:r w:rsidR="008E5003" w:rsidRPr="008E5003">
        <w:rPr>
          <w:rFonts w:ascii="Times New Roman" w:hAnsi="Times New Roman" w:cs="Times New Roman"/>
          <w:noProof/>
          <w:webHidden/>
        </w:rPr>
        <w:t>1</w:t>
      </w:r>
      <w:r w:rsidR="008E5003" w:rsidRPr="008E5003">
        <w:rPr>
          <w:rFonts w:ascii="Times New Roman" w:hAnsi="Times New Roman" w:cs="Times New Roman"/>
          <w:noProof/>
          <w:webHidden/>
        </w:rPr>
        <w:fldChar w:fldCharType="end"/>
      </w:r>
      <w:r w:rsidR="008E5003" w:rsidRPr="008E5003">
        <w:rPr>
          <w:rStyle w:val="Hiperhivatkozs"/>
          <w:rFonts w:ascii="Times New Roman" w:hAnsi="Times New Roman" w:cs="Times New Roman"/>
          <w:noProof/>
        </w:rPr>
        <w:fldChar w:fldCharType="end"/>
      </w:r>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1" w:history="1">
        <w:r w:rsidRPr="008E5003">
          <w:rPr>
            <w:rStyle w:val="Hiperhivatkozs"/>
            <w:rFonts w:ascii="Times New Roman" w:hAnsi="Times New Roman" w:cs="Times New Roman"/>
            <w:noProof/>
          </w:rPr>
          <w:t>I.1.</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Cooperation between the Parties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_Toc191998291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2" w:history="1">
        <w:r w:rsidRPr="008E5003">
          <w:rPr>
            <w:rStyle w:val="Hiperhivatkozs"/>
            <w:rFonts w:ascii="Times New Roman" w:hAnsi="Times New Roman" w:cs="Times New Roman"/>
            <w:noProof/>
          </w:rPr>
          <w:t>I.2.</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Communication</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_Toc191998292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2</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3" w:history="1">
        <w:r w:rsidRPr="008E5003">
          <w:rPr>
            <w:rStyle w:val="Hiperhivatkozs"/>
            <w:rFonts w:ascii="Times New Roman" w:hAnsi="Times New Roman" w:cs="Times New Roman"/>
            <w:noProof/>
          </w:rPr>
          <w:t>I.3.</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Confidentiality</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_Toc191998293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3</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4" w:history="1">
        <w:r w:rsidRPr="008E5003">
          <w:rPr>
            <w:rStyle w:val="Hiperhivatkozs"/>
            <w:rFonts w:ascii="Times New Roman" w:hAnsi="Times New Roman" w:cs="Times New Roman"/>
            <w:noProof/>
          </w:rPr>
          <w:t>I.4.</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Conflict of interest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_Toc191998294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3</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5" w:history="1">
        <w:r w:rsidRPr="008E5003">
          <w:rPr>
            <w:rStyle w:val="Hiperhivatkozs"/>
            <w:rFonts w:ascii="Times New Roman" w:hAnsi="Times New Roman" w:cs="Times New Roman"/>
            <w:noProof/>
          </w:rPr>
          <w:t>I.5.</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Procedural rules of procurement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_Toc191998295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4</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6" w:history="1">
        <w:r w:rsidRPr="008E5003">
          <w:rPr>
            <w:rStyle w:val="Hiperhivatkozs"/>
            <w:rFonts w:ascii="Times New Roman" w:hAnsi="Times New Roman" w:cs="Times New Roman"/>
            <w:noProof/>
          </w:rPr>
          <w:t>I.6.</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Registration and preservation of documents produced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_Toc191998296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6</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7" w:history="1">
        <w:r w:rsidRPr="008E5003">
          <w:rPr>
            <w:rStyle w:val="Hiperhivatkozs"/>
            <w:rFonts w:ascii="Times New Roman" w:hAnsi="Times New Roman" w:cs="Times New Roman"/>
            <w:noProof/>
          </w:rPr>
          <w:t>I.7.</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Responsibilities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_Toc191998297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6</w:t>
        </w:r>
        <w:r w:rsidRPr="008E5003">
          <w:rPr>
            <w:rFonts w:ascii="Times New Roman" w:hAnsi="Times New Roman" w:cs="Times New Roman"/>
            <w:noProof/>
            <w:webHidden/>
          </w:rPr>
          <w:fldChar w:fldCharType="end"/>
        </w:r>
      </w:hyperlink>
    </w:p>
    <w:p w:rsidR="008E5003" w:rsidRPr="008E5003" w:rsidRDefault="008E5003">
      <w:pPr>
        <w:pStyle w:val="TJ2"/>
        <w:tabs>
          <w:tab w:val="left" w:pos="120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8" w:history="1">
        <w:r w:rsidRPr="008E5003">
          <w:rPr>
            <w:rStyle w:val="Hiperhivatkozs"/>
            <w:rFonts w:ascii="Times New Roman" w:hAnsi="Times New Roman" w:cs="Times New Roman"/>
            <w:noProof/>
          </w:rPr>
          <w:t>I.8.</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Duration of the programme component/ component element: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_Toc191998298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7</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299" w:history="1">
        <w:r w:rsidRPr="008E5003">
          <w:rPr>
            <w:rStyle w:val="Hiperhivatkozs"/>
            <w:rFonts w:ascii="Times New Roman" w:hAnsi="Times New Roman" w:cs="Times New Roman"/>
            <w:noProof/>
            <w:shd w:val="clear" w:color="auto" w:fill="FFFFFF"/>
          </w:rPr>
          <w:t>I.10.</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Ownership and use of the results and assets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_Toc191998299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10</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0" w:history="1">
        <w:r w:rsidRPr="008E5003">
          <w:rPr>
            <w:rStyle w:val="Hiperhivatkozs"/>
            <w:rFonts w:ascii="Times New Roman" w:hAnsi="Times New Roman" w:cs="Times New Roman"/>
            <w:noProof/>
            <w:shd w:val="clear" w:color="auto" w:fill="FFFFFF"/>
          </w:rPr>
          <w:t>II.1.</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General terms and conditions for applying for aid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_Toc191998300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11</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1" w:history="1">
        <w:r w:rsidRPr="008E5003">
          <w:rPr>
            <w:rStyle w:val="Hiperhivatkozs"/>
            <w:rFonts w:ascii="Times New Roman" w:hAnsi="Times New Roman" w:cs="Times New Roman"/>
            <w:noProof/>
            <w:shd w:val="clear" w:color="auto" w:fill="FFFFFF"/>
          </w:rPr>
          <w:t>II.2.</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Advance payment and retention of aid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_Toc191998301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12</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2" w:history="1">
        <w:r w:rsidRPr="008E5003">
          <w:rPr>
            <w:rStyle w:val="Hiperhivatkozs"/>
            <w:rFonts w:ascii="Times New Roman" w:hAnsi="Times New Roman" w:cs="Times New Roman"/>
            <w:noProof/>
            <w:shd w:val="clear" w:color="auto" w:fill="FFFFFF"/>
          </w:rPr>
          <w:t>II.3.</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Settling the accounts and disbursing the aid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_Toc191998302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12</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3" w:history="1">
        <w:r w:rsidRPr="008E5003">
          <w:rPr>
            <w:rStyle w:val="Hiperhivatkozs"/>
            <w:rFonts w:ascii="Times New Roman" w:hAnsi="Times New Roman" w:cs="Times New Roman"/>
            <w:noProof/>
            <w:shd w:val="clear" w:color="auto" w:fill="FFFFFF"/>
          </w:rPr>
          <w:t>II.4.</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Total amount of aid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_Toc191998303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13</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4" w:history="1">
        <w:r w:rsidRPr="008E5003">
          <w:rPr>
            <w:rStyle w:val="Hiperhivatkozs"/>
            <w:rFonts w:ascii="Times New Roman" w:hAnsi="Times New Roman" w:cs="Times New Roman"/>
            <w:noProof/>
            <w:shd w:val="clear" w:color="auto" w:fill="FFFFFF"/>
          </w:rPr>
          <w:t>II.5.</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Suspension of the disbursement of aid, recovery of aid</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_Toc191998304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13</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5" w:history="1">
        <w:r w:rsidRPr="008E5003">
          <w:rPr>
            <w:rStyle w:val="Hiperhivatkozs"/>
            <w:rFonts w:ascii="Times New Roman" w:hAnsi="Times New Roman" w:cs="Times New Roman"/>
            <w:noProof/>
            <w:shd w:val="clear" w:color="auto" w:fill="FFFFFF"/>
          </w:rPr>
          <w:t>II.6.</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Securities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_Toc191998305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14</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6" w:history="1">
        <w:r w:rsidRPr="008E5003">
          <w:rPr>
            <w:rStyle w:val="Hiperhivatkozs"/>
            <w:rFonts w:ascii="Times New Roman" w:hAnsi="Times New Roman" w:cs="Times New Roman"/>
            <w:noProof/>
          </w:rPr>
          <w:t>III.1.</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Progress report and request for payment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_Toc191998306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17</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7" w:history="1">
        <w:r w:rsidRPr="008E5003">
          <w:rPr>
            <w:rStyle w:val="Hiperhivatkozs"/>
            <w:rFonts w:ascii="Times New Roman" w:hAnsi="Times New Roman" w:cs="Times New Roman"/>
            <w:noProof/>
          </w:rPr>
          <w:t>III.2.</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Final report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_Toc191998307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17</w:t>
        </w:r>
        <w:r w:rsidRPr="008E5003">
          <w:rPr>
            <w:rFonts w:ascii="Times New Roman" w:hAnsi="Times New Roman" w:cs="Times New Roman"/>
            <w:noProof/>
            <w:webHidden/>
          </w:rPr>
          <w:fldChar w:fldCharType="end"/>
        </w:r>
      </w:hyperlink>
    </w:p>
    <w:p w:rsidR="008E5003" w:rsidRPr="008E5003" w:rsidRDefault="008E5003">
      <w:pPr>
        <w:pStyle w:val="TJ2"/>
        <w:tabs>
          <w:tab w:val="left" w:pos="1440"/>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8" w:history="1">
        <w:r w:rsidRPr="008E5003">
          <w:rPr>
            <w:rStyle w:val="Hiperhivatkozs"/>
            <w:rFonts w:ascii="Times New Roman" w:hAnsi="Times New Roman" w:cs="Times New Roman"/>
            <w:noProof/>
          </w:rPr>
          <w:t>III.3.</w:t>
        </w:r>
        <w:r w:rsidRPr="008E5003">
          <w:rPr>
            <w:rFonts w:ascii="Times New Roman" w:eastAsiaTheme="minorEastAsia" w:hAnsi="Times New Roman" w:cs="Times New Roman"/>
            <w:noProof/>
            <w:color w:val="auto"/>
            <w:kern w:val="2"/>
            <w:lang w:val="hu-HU" w:bidi="ar-SA"/>
            <w14:ligatures w14:val="standardContextual"/>
          </w:rPr>
          <w:tab/>
        </w:r>
        <w:r w:rsidRPr="008E5003">
          <w:rPr>
            <w:rStyle w:val="Hiperhivatkozs"/>
            <w:rFonts w:ascii="Times New Roman" w:hAnsi="Times New Roman" w:cs="Times New Roman"/>
            <w:noProof/>
          </w:rPr>
          <w:t>Further data submission obligations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_Toc191998308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17</w:t>
        </w:r>
        <w:r w:rsidRPr="008E5003">
          <w:rPr>
            <w:rFonts w:ascii="Times New Roman" w:hAnsi="Times New Roman" w:cs="Times New Roman"/>
            <w:noProof/>
            <w:webHidden/>
          </w:rPr>
          <w:fldChar w:fldCharType="end"/>
        </w:r>
      </w:hyperlink>
    </w:p>
    <w:p w:rsidR="008E5003" w:rsidRPr="008E5003" w:rsidRDefault="008E5003">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09" w:history="1">
        <w:r w:rsidRPr="008E5003">
          <w:rPr>
            <w:rStyle w:val="Hiperhivatkozs"/>
            <w:rFonts w:ascii="Times New Roman" w:hAnsi="Times New Roman" w:cs="Times New Roman"/>
            <w:noProof/>
          </w:rPr>
          <w:t>VI.1. General rules for amending the Grant Agreement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_Toc191998309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19</w:t>
        </w:r>
        <w:r w:rsidRPr="008E5003">
          <w:rPr>
            <w:rFonts w:ascii="Times New Roman" w:hAnsi="Times New Roman" w:cs="Times New Roman"/>
            <w:noProof/>
            <w:webHidden/>
          </w:rPr>
          <w:fldChar w:fldCharType="end"/>
        </w:r>
      </w:hyperlink>
    </w:p>
    <w:p w:rsidR="008E5003" w:rsidRPr="008E5003" w:rsidRDefault="008E5003">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10" w:history="1">
        <w:r w:rsidRPr="008E5003">
          <w:rPr>
            <w:rStyle w:val="Hiperhivatkozs"/>
            <w:rFonts w:ascii="Times New Roman" w:hAnsi="Times New Roman" w:cs="Times New Roman"/>
            <w:noProof/>
          </w:rPr>
          <w:t>VI.2. Special rules for amending the General Terms and Conditions</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_Toc191998310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20</w:t>
        </w:r>
        <w:r w:rsidRPr="008E5003">
          <w:rPr>
            <w:rFonts w:ascii="Times New Roman" w:hAnsi="Times New Roman" w:cs="Times New Roman"/>
            <w:noProof/>
            <w:webHidden/>
          </w:rPr>
          <w:fldChar w:fldCharType="end"/>
        </w:r>
      </w:hyperlink>
    </w:p>
    <w:p w:rsidR="008E5003" w:rsidRPr="008E5003" w:rsidRDefault="008E5003">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11" w:history="1">
        <w:r w:rsidRPr="008E5003">
          <w:rPr>
            <w:rStyle w:val="Hiperhivatkozs"/>
            <w:rFonts w:ascii="Times New Roman" w:hAnsi="Times New Roman" w:cs="Times New Roman"/>
            <w:noProof/>
          </w:rPr>
          <w:t>VI.3. Amendment due to a change in the Beneficiary</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_Toc191998311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20</w:t>
        </w:r>
        <w:r w:rsidRPr="008E5003">
          <w:rPr>
            <w:rFonts w:ascii="Times New Roman" w:hAnsi="Times New Roman" w:cs="Times New Roman"/>
            <w:noProof/>
            <w:webHidden/>
          </w:rPr>
          <w:fldChar w:fldCharType="end"/>
        </w:r>
      </w:hyperlink>
    </w:p>
    <w:p w:rsidR="008E5003" w:rsidRPr="008E5003" w:rsidRDefault="008E5003">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12" w:history="1">
        <w:r w:rsidRPr="008E5003">
          <w:rPr>
            <w:rStyle w:val="Hiperhivatkozs"/>
            <w:rFonts w:ascii="Times New Roman" w:hAnsi="Times New Roman" w:cs="Times New Roman"/>
            <w:noProof/>
          </w:rPr>
          <w:t>VII.1. Expiry of the Grant Agreement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_Toc191998312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20</w:t>
        </w:r>
        <w:r w:rsidRPr="008E5003">
          <w:rPr>
            <w:rFonts w:ascii="Times New Roman" w:hAnsi="Times New Roman" w:cs="Times New Roman"/>
            <w:noProof/>
            <w:webHidden/>
          </w:rPr>
          <w:fldChar w:fldCharType="end"/>
        </w:r>
      </w:hyperlink>
    </w:p>
    <w:p w:rsidR="008E5003" w:rsidRPr="008E5003" w:rsidRDefault="008E5003">
      <w:pPr>
        <w:pStyle w:val="TJ2"/>
        <w:tabs>
          <w:tab w:val="right" w:leader="dot" w:pos="9265"/>
        </w:tabs>
        <w:rPr>
          <w:rFonts w:ascii="Times New Roman" w:eastAsiaTheme="minorEastAsia" w:hAnsi="Times New Roman" w:cs="Times New Roman"/>
          <w:noProof/>
          <w:color w:val="auto"/>
          <w:kern w:val="2"/>
          <w:lang w:val="hu-HU" w:bidi="ar-SA"/>
          <w14:ligatures w14:val="standardContextual"/>
        </w:rPr>
      </w:pPr>
      <w:hyperlink w:anchor="_Toc191998313" w:history="1">
        <w:r w:rsidRPr="008E5003">
          <w:rPr>
            <w:rStyle w:val="Hiperhivatkozs"/>
            <w:rFonts w:ascii="Times New Roman" w:hAnsi="Times New Roman" w:cs="Times New Roman"/>
            <w:noProof/>
          </w:rPr>
          <w:t>VII.2. Termination of the Grant Agreement</w:t>
        </w:r>
        <w:r w:rsidRPr="008E5003">
          <w:rPr>
            <w:rFonts w:ascii="Times New Roman" w:hAnsi="Times New Roman" w:cs="Times New Roman"/>
            <w:noProof/>
            <w:webHidden/>
          </w:rPr>
          <w:tab/>
        </w:r>
        <w:r w:rsidRPr="008E5003">
          <w:rPr>
            <w:rFonts w:ascii="Times New Roman" w:hAnsi="Times New Roman" w:cs="Times New Roman"/>
            <w:noProof/>
            <w:webHidden/>
          </w:rPr>
          <w:fldChar w:fldCharType="begin"/>
        </w:r>
        <w:r w:rsidRPr="008E5003">
          <w:rPr>
            <w:rFonts w:ascii="Times New Roman" w:hAnsi="Times New Roman" w:cs="Times New Roman"/>
            <w:noProof/>
            <w:webHidden/>
          </w:rPr>
          <w:instrText xml:space="preserve"> PAGEREF _Toc191998313 \h </w:instrText>
        </w:r>
        <w:r w:rsidRPr="008E5003">
          <w:rPr>
            <w:rFonts w:ascii="Times New Roman" w:hAnsi="Times New Roman" w:cs="Times New Roman"/>
            <w:noProof/>
            <w:webHidden/>
          </w:rPr>
        </w:r>
        <w:r w:rsidRPr="008E5003">
          <w:rPr>
            <w:rFonts w:ascii="Times New Roman" w:hAnsi="Times New Roman" w:cs="Times New Roman"/>
            <w:noProof/>
            <w:webHidden/>
          </w:rPr>
          <w:fldChar w:fldCharType="separate"/>
        </w:r>
        <w:r w:rsidRPr="008E5003">
          <w:rPr>
            <w:rFonts w:ascii="Times New Roman" w:hAnsi="Times New Roman" w:cs="Times New Roman"/>
            <w:noProof/>
            <w:webHidden/>
          </w:rPr>
          <w:t>21</w:t>
        </w:r>
        <w:r w:rsidRPr="008E5003">
          <w:rPr>
            <w:rFonts w:ascii="Times New Roman" w:hAnsi="Times New Roman" w:cs="Times New Roman"/>
            <w:noProof/>
            <w:webHidden/>
          </w:rPr>
          <w:fldChar w:fldCharType="end"/>
        </w:r>
      </w:hyperlink>
    </w:p>
    <w:p w:rsidR="00C63889" w:rsidRPr="008E5003" w:rsidRDefault="00000000" w:rsidP="008E5003">
      <w:pPr>
        <w:pStyle w:val="Tableofcontents0"/>
        <w:tabs>
          <w:tab w:val="left" w:pos="850"/>
          <w:tab w:val="right" w:leader="dot" w:pos="9047"/>
        </w:tabs>
        <w:ind w:left="280" w:firstLine="0"/>
        <w:jc w:val="both"/>
      </w:pPr>
      <w:r w:rsidRPr="008E5003">
        <w:fldChar w:fldCharType="end"/>
      </w:r>
    </w:p>
    <w:p w:rsidR="00C63889" w:rsidRDefault="00000000">
      <w:pPr>
        <w:pStyle w:val="Szvegtrzs"/>
        <w:numPr>
          <w:ilvl w:val="0"/>
          <w:numId w:val="7"/>
        </w:numPr>
        <w:tabs>
          <w:tab w:val="left" w:pos="425"/>
        </w:tabs>
        <w:rPr>
          <w:sz w:val="22"/>
          <w:szCs w:val="22"/>
        </w:rPr>
      </w:pPr>
      <w:bookmarkStart w:id="5" w:name="bookmark36"/>
      <w:bookmarkStart w:id="6" w:name="bookmark34"/>
      <w:bookmarkStart w:id="7" w:name="bookmark35"/>
      <w:bookmarkEnd w:id="5"/>
      <w:r>
        <w:rPr>
          <w:b/>
          <w:smallCaps/>
          <w:color w:val="000080"/>
        </w:rPr>
        <w:t>General obligations</w:t>
      </w:r>
      <w:bookmarkEnd w:id="6"/>
      <w:bookmarkEnd w:id="7"/>
    </w:p>
    <w:p w:rsidR="00C63889" w:rsidRDefault="00000000" w:rsidP="001B3D04">
      <w:pPr>
        <w:pStyle w:val="Heading20"/>
        <w:keepNext/>
        <w:keepLines/>
        <w:numPr>
          <w:ilvl w:val="0"/>
          <w:numId w:val="12"/>
        </w:numPr>
        <w:tabs>
          <w:tab w:val="left" w:pos="874"/>
        </w:tabs>
        <w:jc w:val="both"/>
      </w:pPr>
      <w:bookmarkStart w:id="8" w:name="bookmark39"/>
      <w:bookmarkStart w:id="9" w:name="bookmark37"/>
      <w:bookmarkStart w:id="10" w:name="bookmark40"/>
      <w:bookmarkStart w:id="11" w:name="_Toc191998291"/>
      <w:bookmarkEnd w:id="8"/>
      <w:r>
        <w:t>Cooperation between the Parties</w:t>
      </w:r>
      <w:bookmarkEnd w:id="9"/>
      <w:bookmarkEnd w:id="10"/>
      <w:bookmarkEnd w:id="11"/>
    </w:p>
    <w:p w:rsidR="00C63889" w:rsidRDefault="00000000">
      <w:pPr>
        <w:pStyle w:val="Szvegtrzs"/>
        <w:numPr>
          <w:ilvl w:val="0"/>
          <w:numId w:val="9"/>
        </w:numPr>
        <w:tabs>
          <w:tab w:val="left" w:pos="425"/>
        </w:tabs>
        <w:ind w:left="460" w:hanging="460"/>
        <w:jc w:val="both"/>
      </w:pPr>
      <w:bookmarkStart w:id="12" w:name="bookmark41"/>
      <w:bookmarkEnd w:id="12"/>
      <w:r>
        <w:t>In fulfilling their obligations under the support measure agreement, the Parties are obliged to cooperate with each other and act to the best of their abilities.</w:t>
      </w:r>
    </w:p>
    <w:p w:rsidR="00C63889" w:rsidRDefault="00000000">
      <w:pPr>
        <w:pStyle w:val="Szvegtrzs"/>
        <w:numPr>
          <w:ilvl w:val="0"/>
          <w:numId w:val="9"/>
        </w:numPr>
        <w:tabs>
          <w:tab w:val="left" w:pos="425"/>
        </w:tabs>
        <w:ind w:left="460" w:hanging="460"/>
        <w:jc w:val="both"/>
      </w:pPr>
      <w:bookmarkStart w:id="13" w:name="bookmark42"/>
      <w:bookmarkEnd w:id="13"/>
      <w:r>
        <w:t>The Parties may request information from each other in connection with the fulfilment of their obligations under the support measure agreement by setting a reasonable deadline and the Parties shall provide the requested information within such deadline.</w:t>
      </w:r>
    </w:p>
    <w:p w:rsidR="00C63889" w:rsidRDefault="00000000">
      <w:pPr>
        <w:pStyle w:val="Szvegtrzs"/>
        <w:numPr>
          <w:ilvl w:val="0"/>
          <w:numId w:val="9"/>
        </w:numPr>
        <w:tabs>
          <w:tab w:val="left" w:pos="425"/>
        </w:tabs>
        <w:ind w:left="460" w:hanging="460"/>
        <w:jc w:val="both"/>
      </w:pPr>
      <w:bookmarkStart w:id="14" w:name="bookmark43"/>
      <w:bookmarkEnd w:id="14"/>
      <w:r>
        <w:t>The Parties shall cooperate with other bodies involved in the implementation of the programme component/component element, in particular with the Swiss authorities, the audit authority, the certifying authority, the National Coordination Unit (NCU), the Programme Operator (PO) and the Intermediate Body (IB) during the implementation.</w:t>
      </w:r>
    </w:p>
    <w:p w:rsidR="00C63889" w:rsidRDefault="00000000">
      <w:pPr>
        <w:pStyle w:val="Szvegtrzs"/>
        <w:numPr>
          <w:ilvl w:val="0"/>
          <w:numId w:val="9"/>
        </w:numPr>
        <w:tabs>
          <w:tab w:val="left" w:pos="425"/>
        </w:tabs>
        <w:ind w:left="460" w:hanging="460"/>
        <w:jc w:val="both"/>
      </w:pPr>
      <w:bookmarkStart w:id="15" w:name="bookmark44"/>
      <w:bookmarkEnd w:id="15"/>
      <w:r>
        <w:lastRenderedPageBreak/>
        <w:t>In exercising their rights and fulfilling their obligations under the Grant Agreement, the Parties shall act in such a way as to respect each other’s rights and obligations and shall cooperate in such a way that the exercise of the rights and the fulfilment of the obligations of the other Party involved are not hindered.</w:t>
      </w:r>
    </w:p>
    <w:p w:rsidR="00C63889" w:rsidRDefault="00000000">
      <w:pPr>
        <w:pStyle w:val="Szvegtrzs"/>
        <w:numPr>
          <w:ilvl w:val="0"/>
          <w:numId w:val="9"/>
        </w:numPr>
        <w:tabs>
          <w:tab w:val="left" w:pos="425"/>
        </w:tabs>
        <w:ind w:left="460" w:hanging="460"/>
        <w:jc w:val="both"/>
      </w:pPr>
      <w:bookmarkStart w:id="16" w:name="bookmark45"/>
      <w:bookmarkEnd w:id="16"/>
      <w:r>
        <w:t>The Parties shall notify each other in writing without delay of the occurrence of any obstacle which may prevent or make impossible the performance of the provisions of the Grant Agreement.</w:t>
      </w:r>
    </w:p>
    <w:p w:rsidR="00C63889" w:rsidRDefault="00000000" w:rsidP="001B3D04">
      <w:pPr>
        <w:pStyle w:val="Heading20"/>
        <w:keepNext/>
        <w:keepLines/>
        <w:numPr>
          <w:ilvl w:val="0"/>
          <w:numId w:val="12"/>
        </w:numPr>
        <w:tabs>
          <w:tab w:val="left" w:pos="874"/>
        </w:tabs>
        <w:jc w:val="both"/>
      </w:pPr>
      <w:bookmarkStart w:id="17" w:name="bookmark49"/>
      <w:bookmarkStart w:id="18" w:name="bookmark47"/>
      <w:bookmarkStart w:id="19" w:name="bookmark50"/>
      <w:bookmarkStart w:id="20" w:name="bookmark46"/>
      <w:bookmarkStart w:id="21" w:name="_Toc191998292"/>
      <w:bookmarkEnd w:id="17"/>
      <w:r>
        <w:t>Communication</w:t>
      </w:r>
      <w:bookmarkEnd w:id="18"/>
      <w:bookmarkEnd w:id="19"/>
      <w:bookmarkEnd w:id="20"/>
      <w:bookmarkEnd w:id="21"/>
    </w:p>
    <w:p w:rsidR="00C63889" w:rsidRDefault="00000000">
      <w:pPr>
        <w:pStyle w:val="Szvegtrzs"/>
        <w:numPr>
          <w:ilvl w:val="0"/>
          <w:numId w:val="10"/>
        </w:numPr>
        <w:tabs>
          <w:tab w:val="left" w:pos="425"/>
        </w:tabs>
        <w:ind w:left="460" w:hanging="460"/>
        <w:jc w:val="both"/>
      </w:pPr>
      <w:bookmarkStart w:id="22" w:name="bookmark51"/>
      <w:bookmarkEnd w:id="22"/>
      <w:r>
        <w:t>The Parties shall appoint a contact person for the purposes of the performance of the tasks under the Grant Agreement, which appointment shall be set out in point VIII of the Specific Conditions. The Parties shall notify each other of any change in the appointed contact person(s) as set out in point VI.1.3. In the performance of the Grant Agreement, only notifications given in writing to the contact persons appointed by the Parties shall have legal effect.</w:t>
      </w:r>
    </w:p>
    <w:p w:rsidR="00C63889" w:rsidRDefault="00000000">
      <w:pPr>
        <w:pStyle w:val="Szvegtrzs"/>
        <w:numPr>
          <w:ilvl w:val="0"/>
          <w:numId w:val="10"/>
        </w:numPr>
        <w:tabs>
          <w:tab w:val="left" w:pos="425"/>
        </w:tabs>
        <w:jc w:val="both"/>
      </w:pPr>
      <w:bookmarkStart w:id="23" w:name="bookmark52"/>
      <w:bookmarkEnd w:id="23"/>
      <w:r>
        <w:t>Notifications shall be deemed to have been given in the following cases and on the following dates:</w:t>
      </w:r>
    </w:p>
    <w:p w:rsidR="00C63889" w:rsidRDefault="00000000">
      <w:pPr>
        <w:pStyle w:val="Szvegtrzs"/>
        <w:numPr>
          <w:ilvl w:val="0"/>
          <w:numId w:val="11"/>
        </w:numPr>
        <w:tabs>
          <w:tab w:val="left" w:pos="1027"/>
        </w:tabs>
        <w:ind w:left="1020" w:hanging="420"/>
        <w:jc w:val="both"/>
      </w:pPr>
      <w:bookmarkStart w:id="24" w:name="bookmark53"/>
      <w:bookmarkEnd w:id="24"/>
      <w:r>
        <w:t>in the case of personal delivery, on the date indicated on the acknowledgement of receipt, which may be a copy of the document delivered, on which the receiving party shall acknowledge receipt by signing, or</w:t>
      </w:r>
    </w:p>
    <w:p w:rsidR="00C63889" w:rsidRDefault="00000000">
      <w:pPr>
        <w:pStyle w:val="Szvegtrzs"/>
        <w:numPr>
          <w:ilvl w:val="0"/>
          <w:numId w:val="11"/>
        </w:numPr>
        <w:tabs>
          <w:tab w:val="left" w:pos="1027"/>
        </w:tabs>
        <w:ind w:left="1020" w:hanging="420"/>
        <w:jc w:val="both"/>
      </w:pPr>
      <w:bookmarkStart w:id="25" w:name="bookmark54"/>
      <w:bookmarkEnd w:id="25"/>
      <w:r>
        <w:t>if delivered by courier service, on the date specified as the date of receipt on the form provided by the courier service, or</w:t>
      </w:r>
    </w:p>
    <w:p w:rsidR="00C63889" w:rsidRDefault="00000000">
      <w:pPr>
        <w:pStyle w:val="Szvegtrzs"/>
        <w:numPr>
          <w:ilvl w:val="0"/>
          <w:numId w:val="11"/>
        </w:numPr>
        <w:tabs>
          <w:tab w:val="left" w:pos="1027"/>
        </w:tabs>
        <w:ind w:left="1020" w:hanging="420"/>
        <w:jc w:val="both"/>
      </w:pPr>
      <w:bookmarkStart w:id="26" w:name="bookmark55"/>
      <w:bookmarkEnd w:id="26"/>
      <w:r>
        <w:t>in the case of delivery by registered letter with advice of receipt, on the date specified on the advice of receipt returned to the sender as the date of delivery or, if the date of delivery cannot be clearly established on the basis of the advice of receipt, on the date the advice of receipt is received by the sender. If the addressee has refused to accept such letter, the notification sent as registered letter with advice of receipt shall be deemed to have been received on the date of attempted delivery. If delivery was unsuccessful because the addressee did not accept the document (it was received with the marking “unclaimed”), the document shall be deemed to have been delivered on the 5</w:t>
      </w:r>
      <w:r>
        <w:rPr>
          <w:vertAlign w:val="superscript"/>
        </w:rPr>
        <w:t>th</w:t>
      </w:r>
      <w:r>
        <w:t xml:space="preserve"> working day following the second attempt at postal delivery, unless proof to the contrary is provided, or</w:t>
      </w:r>
    </w:p>
    <w:p w:rsidR="00C63889" w:rsidRDefault="00000000">
      <w:pPr>
        <w:pStyle w:val="Szvegtrzs"/>
        <w:numPr>
          <w:ilvl w:val="0"/>
          <w:numId w:val="11"/>
        </w:numPr>
        <w:tabs>
          <w:tab w:val="left" w:pos="1027"/>
        </w:tabs>
        <w:ind w:left="1020" w:hanging="420"/>
        <w:jc w:val="both"/>
      </w:pPr>
      <w:bookmarkStart w:id="27" w:name="bookmark56"/>
      <w:bookmarkEnd w:id="27"/>
      <w:r>
        <w:t>in the case of a notification sent in an e-mail, on the working day following the date of the e-mail’s transmission to the recipient’s mail server. Unless proven otherwise, the time of delivery shall be deemed to be the so-called sending time indicated in the e-mail, unless the sending time indicated in the e-mail message is manifestly incorrect. In this case the actual time of delivery shall be taken into account, or</w:t>
      </w:r>
    </w:p>
    <w:p w:rsidR="00C63889" w:rsidRDefault="00000000">
      <w:pPr>
        <w:pStyle w:val="Szvegtrzs"/>
        <w:numPr>
          <w:ilvl w:val="0"/>
          <w:numId w:val="11"/>
        </w:numPr>
        <w:tabs>
          <w:tab w:val="left" w:pos="1027"/>
        </w:tabs>
        <w:ind w:left="1020" w:hanging="420"/>
        <w:jc w:val="both"/>
      </w:pPr>
      <w:bookmarkStart w:id="28" w:name="bookmark57"/>
      <w:bookmarkEnd w:id="28"/>
      <w:r>
        <w:t>in the case of communication via the domestic IT system, on the working day following the date on which the communication is recorded in the domestic IT system, or</w:t>
      </w:r>
    </w:p>
    <w:p w:rsidR="00C63889" w:rsidRDefault="00000000">
      <w:pPr>
        <w:pStyle w:val="Szvegtrzs"/>
        <w:numPr>
          <w:ilvl w:val="0"/>
          <w:numId w:val="11"/>
        </w:numPr>
        <w:tabs>
          <w:tab w:val="left" w:pos="1027"/>
        </w:tabs>
        <w:ind w:left="1020" w:hanging="420"/>
        <w:jc w:val="both"/>
      </w:pPr>
      <w:bookmarkStart w:id="29" w:name="bookmark58"/>
      <w:bookmarkEnd w:id="29"/>
      <w:r>
        <w:t>if the addressee refuses to accept a notification sent under any of (a) to (d), the notification shall be deemed to have been given on the date of refusal.</w:t>
      </w:r>
    </w:p>
    <w:p w:rsidR="00C63889" w:rsidRDefault="00000000">
      <w:pPr>
        <w:pStyle w:val="Szvegtrzs"/>
        <w:numPr>
          <w:ilvl w:val="0"/>
          <w:numId w:val="10"/>
        </w:numPr>
        <w:tabs>
          <w:tab w:val="left" w:pos="420"/>
        </w:tabs>
        <w:ind w:left="440" w:hanging="440"/>
        <w:jc w:val="both"/>
      </w:pPr>
      <w:bookmarkStart w:id="30" w:name="bookmark59"/>
      <w:bookmarkEnd w:id="30"/>
      <w:r>
        <w:t xml:space="preserve">The primary language of communication between the Parties in relation to the Grant Agreement shall be Hungarian. The reporting and data reporting language for the </w:t>
      </w:r>
      <w:r>
        <w:lastRenderedPageBreak/>
        <w:t>implementation of the programme component is English, and the reporting and data reporting language for the implementation of the component element is Hungarian. The Parties may choose English as the language of any communication, data, report, account or request for information between them and may request the other Party to provide information in English. Any translation tasks and related costs are always borne by the Party who is obliged to provide the data, information or produce the document.</w:t>
      </w:r>
    </w:p>
    <w:p w:rsidR="00C63889" w:rsidRDefault="00000000">
      <w:pPr>
        <w:pStyle w:val="Heading20"/>
        <w:keepNext/>
        <w:keepLines/>
        <w:numPr>
          <w:ilvl w:val="0"/>
          <w:numId w:val="12"/>
        </w:numPr>
        <w:tabs>
          <w:tab w:val="left" w:pos="874"/>
        </w:tabs>
        <w:jc w:val="both"/>
      </w:pPr>
      <w:bookmarkStart w:id="31" w:name="bookmark63"/>
      <w:bookmarkStart w:id="32" w:name="bookmark61"/>
      <w:bookmarkStart w:id="33" w:name="bookmark64"/>
      <w:bookmarkStart w:id="34" w:name="bookmark60"/>
      <w:bookmarkStart w:id="35" w:name="_Toc191998293"/>
      <w:bookmarkEnd w:id="31"/>
      <w:r>
        <w:t>Confidentiality</w:t>
      </w:r>
      <w:bookmarkEnd w:id="32"/>
      <w:bookmarkEnd w:id="33"/>
      <w:bookmarkEnd w:id="34"/>
      <w:bookmarkEnd w:id="35"/>
    </w:p>
    <w:p w:rsidR="00C63889" w:rsidRDefault="00000000">
      <w:pPr>
        <w:pStyle w:val="Szvegtrzs"/>
        <w:numPr>
          <w:ilvl w:val="0"/>
          <w:numId w:val="13"/>
        </w:numPr>
        <w:tabs>
          <w:tab w:val="left" w:pos="420"/>
        </w:tabs>
        <w:ind w:left="440" w:hanging="440"/>
        <w:jc w:val="both"/>
      </w:pPr>
      <w:bookmarkStart w:id="36" w:name="bookmark65"/>
      <w:bookmarkEnd w:id="36"/>
      <w:r>
        <w:t>The Parties shall treat and preserve as business secrets, without limitation in time, any non-public data, information or documents that they become aware of in connection with the Grant Agreement or in the course of their cooperation, whether in the form of oral communications or written documents. Such information shall not be disclosed by either Party to any third party without the prior written consent of the other Party or other interested party. this provision shall not apply to compulsory disclosure under legislation, in particular information of public interest ensuring transparency in the implementation of the programme component/component element in the context of the aid granted.</w:t>
      </w:r>
    </w:p>
    <w:p w:rsidR="00C63889" w:rsidRDefault="00000000">
      <w:pPr>
        <w:pStyle w:val="Szvegtrzs"/>
        <w:numPr>
          <w:ilvl w:val="0"/>
          <w:numId w:val="13"/>
        </w:numPr>
        <w:tabs>
          <w:tab w:val="left" w:pos="420"/>
        </w:tabs>
        <w:ind w:left="440" w:hanging="440"/>
        <w:jc w:val="both"/>
      </w:pPr>
      <w:bookmarkStart w:id="37" w:name="bookmark66"/>
      <w:bookmarkEnd w:id="37"/>
      <w:r>
        <w:t>Confidentiality shall not apply to information and data disclosed by the secret holder or information not disclosed in violation of the provisions of the Grant Agreement.</w:t>
      </w:r>
    </w:p>
    <w:p w:rsidR="00C63889" w:rsidRDefault="00000000">
      <w:pPr>
        <w:pStyle w:val="Szvegtrzs"/>
        <w:numPr>
          <w:ilvl w:val="0"/>
          <w:numId w:val="13"/>
        </w:numPr>
        <w:tabs>
          <w:tab w:val="left" w:pos="420"/>
        </w:tabs>
        <w:ind w:left="440" w:hanging="440"/>
        <w:jc w:val="both"/>
      </w:pPr>
      <w:bookmarkStart w:id="38" w:name="bookmark67"/>
      <w:bookmarkEnd w:id="38"/>
      <w:r>
        <w:t>The Parties commit to have their employees, subcontractors and other vicarious agents involved in the performance of the Grant Agreement also comply with the confidentiality provisions hereunder. If a Party engaging a subcontractor fails to inform its subcontractor in writing of the above confidentiality obligations, it shall be jointly and severally be liable with such subcontractor for breaches of confidentiality, if any.</w:t>
      </w:r>
    </w:p>
    <w:p w:rsidR="00C63889" w:rsidRDefault="00000000">
      <w:pPr>
        <w:pStyle w:val="Szvegtrzs"/>
        <w:numPr>
          <w:ilvl w:val="0"/>
          <w:numId w:val="13"/>
        </w:numPr>
        <w:tabs>
          <w:tab w:val="left" w:pos="420"/>
        </w:tabs>
        <w:ind w:left="440" w:hanging="440"/>
        <w:jc w:val="both"/>
      </w:pPr>
      <w:bookmarkStart w:id="39" w:name="bookmark68"/>
      <w:bookmarkEnd w:id="39"/>
      <w:r>
        <w:t>The confidentiality obligations shall be maintained throughout the duration of the Grant Agreement and shall survive the termination of the Grant Agreement for any reason whatsoever, unless otherwise agreed in writing by the discloser or until they are disclosed to the public. Each Party shall be fully liable for any damage caused to the other Party or to third parties as a result of breach of a business secret.</w:t>
      </w:r>
    </w:p>
    <w:p w:rsidR="00C63889" w:rsidRDefault="00000000">
      <w:pPr>
        <w:pStyle w:val="Szvegtrzs"/>
        <w:numPr>
          <w:ilvl w:val="0"/>
          <w:numId w:val="13"/>
        </w:numPr>
        <w:tabs>
          <w:tab w:val="left" w:pos="419"/>
        </w:tabs>
        <w:ind w:left="520" w:hanging="520"/>
        <w:jc w:val="both"/>
      </w:pPr>
      <w:bookmarkStart w:id="40" w:name="bookmark69"/>
      <w:bookmarkEnd w:id="40"/>
      <w:r>
        <w:t>The Parties acknowledge that the right of inspection of the bodies entitled to carry out inspections may not be denied on the basis of the provisions of this clause.</w:t>
      </w:r>
    </w:p>
    <w:p w:rsidR="00C63889" w:rsidRDefault="00000000">
      <w:pPr>
        <w:pStyle w:val="Szvegtrzs"/>
        <w:numPr>
          <w:ilvl w:val="0"/>
          <w:numId w:val="13"/>
        </w:numPr>
        <w:tabs>
          <w:tab w:val="left" w:pos="419"/>
        </w:tabs>
        <w:ind w:left="520" w:hanging="520"/>
        <w:jc w:val="both"/>
      </w:pPr>
      <w:bookmarkStart w:id="41" w:name="bookmark70"/>
      <w:bookmarkEnd w:id="41"/>
      <w:r>
        <w:t>The contact details of the contact persons have been provided by the Parties for the purposes of communication. The Parties shall process the contact details for the purposes necessary for the performance of the task carried out in the public interest pursuant to Article 6(1)(e) of Regulation (EU) 2016/679 of the European Parliament and of the Council (GDPR), in order to fulfil the terms of the Grant Agreement, and the processing shall therefore be lawful.</w:t>
      </w:r>
    </w:p>
    <w:p w:rsidR="00C63889" w:rsidRDefault="00000000" w:rsidP="001B3D04">
      <w:pPr>
        <w:pStyle w:val="Heading20"/>
        <w:keepNext/>
        <w:keepLines/>
        <w:numPr>
          <w:ilvl w:val="0"/>
          <w:numId w:val="12"/>
        </w:numPr>
        <w:tabs>
          <w:tab w:val="left" w:pos="859"/>
        </w:tabs>
        <w:jc w:val="both"/>
      </w:pPr>
      <w:bookmarkStart w:id="42" w:name="bookmark74"/>
      <w:bookmarkStart w:id="43" w:name="bookmark72"/>
      <w:bookmarkStart w:id="44" w:name="bookmark75"/>
      <w:bookmarkStart w:id="45" w:name="bookmark71"/>
      <w:bookmarkStart w:id="46" w:name="_Toc191998294"/>
      <w:bookmarkEnd w:id="42"/>
      <w:r>
        <w:t>Conflict of interest</w:t>
      </w:r>
      <w:bookmarkEnd w:id="43"/>
      <w:bookmarkEnd w:id="44"/>
      <w:bookmarkEnd w:id="45"/>
      <w:bookmarkEnd w:id="46"/>
    </w:p>
    <w:p w:rsidR="00C63889" w:rsidRDefault="00000000">
      <w:pPr>
        <w:pStyle w:val="Szvegtrzs"/>
        <w:numPr>
          <w:ilvl w:val="0"/>
          <w:numId w:val="15"/>
        </w:numPr>
        <w:tabs>
          <w:tab w:val="left" w:pos="419"/>
        </w:tabs>
        <w:ind w:left="520" w:hanging="520"/>
        <w:jc w:val="both"/>
      </w:pPr>
      <w:bookmarkStart w:id="47" w:name="bookmark76"/>
      <w:bookmarkEnd w:id="47"/>
      <w:r>
        <w:t>The Parties shall take all the necessary measures to prevent conflicts of interest pursuant to Section 4 of (Government Decree 563/2022 (23 December) on the implementation of the Second Swiss-Hungarian Cooperation Programme (hereinafter referred to as “Implementing Decree”) during the implementation of the programme component/ component element and to eliminate them should they arise.</w:t>
      </w:r>
    </w:p>
    <w:p w:rsidR="00C63889" w:rsidRDefault="00000000">
      <w:pPr>
        <w:pStyle w:val="Szvegtrzs"/>
        <w:numPr>
          <w:ilvl w:val="0"/>
          <w:numId w:val="15"/>
        </w:numPr>
        <w:tabs>
          <w:tab w:val="left" w:pos="419"/>
        </w:tabs>
        <w:ind w:left="520" w:hanging="520"/>
        <w:jc w:val="both"/>
      </w:pPr>
      <w:bookmarkStart w:id="48" w:name="bookmark77"/>
      <w:bookmarkEnd w:id="48"/>
      <w:r>
        <w:t xml:space="preserve">The Beneficiary shall promptly notify in writing the PO and the IB of any event or circumstance that leads to or may give rise to a conflict of interest during the implementation of the programme component/ component element. The Beneficiary agrees to take all </w:t>
      </w:r>
      <w:r>
        <w:lastRenderedPageBreak/>
        <w:t>necessary steps to avoid any conflict of interest.</w:t>
      </w:r>
    </w:p>
    <w:p w:rsidR="00C63889" w:rsidRDefault="00000000">
      <w:pPr>
        <w:pStyle w:val="Szvegtrzs"/>
        <w:numPr>
          <w:ilvl w:val="0"/>
          <w:numId w:val="15"/>
        </w:numPr>
        <w:tabs>
          <w:tab w:val="left" w:pos="419"/>
        </w:tabs>
        <w:ind w:left="520" w:hanging="520"/>
        <w:jc w:val="both"/>
      </w:pPr>
      <w:bookmarkStart w:id="49" w:name="bookmark78"/>
      <w:bookmarkEnd w:id="49"/>
      <w:r>
        <w:t>The Parties shall exercise due diligence to avoid conflicts of interest of persons involved in the performance of the tasks under the Grant Agreement employed or otherwise engaged by them, subcontractors and other vicarious agents, and shall require impartial and neutral performance of the tasks in compliance with professional standards from such contributors.</w:t>
      </w:r>
    </w:p>
    <w:p w:rsidR="00C63889" w:rsidRDefault="00000000">
      <w:pPr>
        <w:pStyle w:val="Szvegtrzs"/>
        <w:numPr>
          <w:ilvl w:val="0"/>
          <w:numId w:val="15"/>
        </w:numPr>
        <w:tabs>
          <w:tab w:val="left" w:pos="419"/>
        </w:tabs>
        <w:ind w:left="520" w:hanging="520"/>
        <w:jc w:val="both"/>
      </w:pPr>
      <w:bookmarkStart w:id="50" w:name="bookmark79"/>
      <w:bookmarkEnd w:id="50"/>
      <w:r>
        <w:t>In the event of a conflict of interest arising in any phase of the implementation of the programme component/ component element, the PO shall fully investigate the phase carried out by the person or organisation subject to a conflict of interest and take the necessary actions, including, if necessary, repeated performance of the given phase.</w:t>
      </w:r>
    </w:p>
    <w:p w:rsidR="00C63889" w:rsidRDefault="00000000">
      <w:pPr>
        <w:pStyle w:val="Szvegtrzs"/>
        <w:numPr>
          <w:ilvl w:val="0"/>
          <w:numId w:val="15"/>
        </w:numPr>
        <w:tabs>
          <w:tab w:val="left" w:pos="419"/>
        </w:tabs>
        <w:ind w:left="520" w:hanging="520"/>
        <w:jc w:val="both"/>
      </w:pPr>
      <w:bookmarkStart w:id="51" w:name="bookmark80"/>
      <w:bookmarkEnd w:id="51"/>
      <w:r>
        <w:t>The Parties agree that the conflict of interest obligations shall apply to all direct and indirect owners of the Parties, and companies owned directly or indirectly by their close relatives under Section 8:1(1)1) of Act V of 2013 on the Civil Code of Hungary (hereinafter referred to as “Civil Code”) or companies under the majority control under Section 8:2 of the Civil Code of such persons, as well as any subcontractors engaged by the Parties in connection with the performance of the tasks under the Grant Agreement.</w:t>
      </w:r>
    </w:p>
    <w:p w:rsidR="00C63889" w:rsidRDefault="00000000" w:rsidP="001B3D04">
      <w:pPr>
        <w:pStyle w:val="Heading20"/>
        <w:keepNext/>
        <w:keepLines/>
        <w:numPr>
          <w:ilvl w:val="0"/>
          <w:numId w:val="12"/>
        </w:numPr>
        <w:tabs>
          <w:tab w:val="left" w:pos="859"/>
        </w:tabs>
        <w:jc w:val="both"/>
      </w:pPr>
      <w:bookmarkStart w:id="52" w:name="bookmark84"/>
      <w:bookmarkStart w:id="53" w:name="bookmark82"/>
      <w:bookmarkStart w:id="54" w:name="bookmark85"/>
      <w:bookmarkStart w:id="55" w:name="bookmark81"/>
      <w:bookmarkStart w:id="56" w:name="_Toc191998295"/>
      <w:bookmarkEnd w:id="52"/>
      <w:r>
        <w:t>Procedural rules of procurement</w:t>
      </w:r>
      <w:bookmarkEnd w:id="53"/>
      <w:bookmarkEnd w:id="54"/>
      <w:bookmarkEnd w:id="55"/>
      <w:bookmarkEnd w:id="56"/>
    </w:p>
    <w:p w:rsidR="00C63889" w:rsidRDefault="00000000">
      <w:pPr>
        <w:pStyle w:val="Szvegtrzs"/>
        <w:numPr>
          <w:ilvl w:val="0"/>
          <w:numId w:val="16"/>
        </w:numPr>
        <w:tabs>
          <w:tab w:val="left" w:pos="419"/>
        </w:tabs>
        <w:ind w:left="520" w:hanging="520"/>
        <w:jc w:val="both"/>
      </w:pPr>
      <w:bookmarkStart w:id="57" w:name="bookmark86"/>
      <w:bookmarkEnd w:id="57"/>
      <w:r>
        <w:t>In order to carry out the tasks related to the implementation of the programme component/ component element, the Beneficiary/Partner shall be entitled to carry out procurement in accordance with the provisions of the legislation on public procurement, the Beneficiary/Partner’s procurement rules, as well as the Guide to Procurement and the Guide to Public Procurement.</w:t>
      </w:r>
    </w:p>
    <w:p w:rsidR="00C63889" w:rsidRDefault="00000000">
      <w:pPr>
        <w:pStyle w:val="Szvegtrzs"/>
        <w:numPr>
          <w:ilvl w:val="0"/>
          <w:numId w:val="16"/>
        </w:numPr>
        <w:tabs>
          <w:tab w:val="left" w:pos="419"/>
        </w:tabs>
        <w:ind w:left="520" w:hanging="520"/>
        <w:jc w:val="both"/>
      </w:pPr>
      <w:bookmarkStart w:id="58" w:name="bookmark87"/>
      <w:bookmarkEnd w:id="58"/>
      <w:r>
        <w:t>The Beneficiary/ Partner shall act in accordance with Act CXLIII of 2015 on Public Procurement (hereinafter referred to as “PPA”) when conducting public procurement procedures related to the performance of tasks under the Grant Agreement. The control of the public procurement procedure is ensured by the IB.</w:t>
      </w:r>
    </w:p>
    <w:p w:rsidR="00C63889" w:rsidRDefault="00000000">
      <w:pPr>
        <w:pStyle w:val="Szvegtrzs"/>
        <w:numPr>
          <w:ilvl w:val="0"/>
          <w:numId w:val="16"/>
        </w:numPr>
        <w:tabs>
          <w:tab w:val="left" w:pos="558"/>
        </w:tabs>
        <w:spacing w:after="280" w:line="276" w:lineRule="auto"/>
        <w:ind w:left="560" w:hanging="420"/>
        <w:jc w:val="both"/>
      </w:pPr>
      <w:bookmarkStart w:id="59" w:name="bookmark88"/>
      <w:bookmarkEnd w:id="59"/>
      <w:r>
        <w:t>The IB monitors, as necessary, the conduct of public procurement procedures for compliance with public procurement legislation and technical quality assurance. In doing so, the Beneficiary/ Partner shall submit to the IB the documents of the public procurement procedure for preliminary verification prior to the launch of the public procurement procedure in the case of public procurement procedures of a value equal to or exceeding the EU threshold, or HUF 207,100,000 (two hundred seven million one hundred thousand Hungarian forints) (CHF 500,000) net or other selected public procurement procedures, and prior to the announcement of the results of the public procurement procedure and the modification of the concluded contracts in the case of all public procurement procedures.</w:t>
      </w:r>
    </w:p>
    <w:p w:rsidR="00C63889" w:rsidRDefault="00000000">
      <w:pPr>
        <w:pStyle w:val="Szvegtrzs"/>
        <w:numPr>
          <w:ilvl w:val="0"/>
          <w:numId w:val="16"/>
        </w:numPr>
        <w:tabs>
          <w:tab w:val="left" w:pos="558"/>
        </w:tabs>
        <w:spacing w:line="259" w:lineRule="auto"/>
        <w:ind w:left="560" w:hanging="420"/>
        <w:jc w:val="both"/>
      </w:pPr>
      <w:bookmarkStart w:id="60" w:name="bookmark89"/>
      <w:bookmarkEnd w:id="60"/>
      <w:r>
        <w:t>The Beneficiary shall ensure that the IB and the Swiss authorities are present as observers during the evaluation of the tenders.</w:t>
      </w:r>
    </w:p>
    <w:p w:rsidR="00C63889" w:rsidRDefault="00000000">
      <w:pPr>
        <w:pStyle w:val="Szvegtrzs"/>
        <w:numPr>
          <w:ilvl w:val="0"/>
          <w:numId w:val="16"/>
        </w:numPr>
        <w:tabs>
          <w:tab w:val="left" w:pos="558"/>
        </w:tabs>
        <w:ind w:left="560" w:hanging="420"/>
        <w:jc w:val="both"/>
      </w:pPr>
      <w:bookmarkStart w:id="61" w:name="bookmark90"/>
      <w:bookmarkEnd w:id="61"/>
      <w:r>
        <w:t>The Beneficiary, as the contracting authority, is full responsible for the implementation of the procurement procedure. The IB’s powers of control include checking whether the subject-matter of the public procedure tender complies with the terms of the Grant Agreement and the PPA.</w:t>
      </w:r>
    </w:p>
    <w:p w:rsidR="00C63889" w:rsidRDefault="00000000">
      <w:pPr>
        <w:pStyle w:val="Szvegtrzs"/>
        <w:numPr>
          <w:ilvl w:val="0"/>
          <w:numId w:val="16"/>
        </w:numPr>
        <w:tabs>
          <w:tab w:val="left" w:pos="558"/>
        </w:tabs>
        <w:spacing w:line="276" w:lineRule="auto"/>
        <w:ind w:left="560" w:hanging="420"/>
        <w:jc w:val="both"/>
      </w:pPr>
      <w:bookmarkStart w:id="62" w:name="bookmark91"/>
      <w:bookmarkEnd w:id="62"/>
      <w:r>
        <w:t xml:space="preserve">In cases where the estimated value of the goods or services, construction works to be </w:t>
      </w:r>
      <w:r>
        <w:lastRenderedPageBreak/>
        <w:t>procured under the programme component/component element is below the applicable public procurement threshold, or the subject-matter of the procurement is not subject to the public procurement procedure, the Beneficiary/ Partner shall exercise due diligence in the preparation of the procurement and the selection of the supplier, as well as in the drafting of the contractual terms and conditions. In doing so, it must always bear in mind the principles of the most economical solution, fair competition and equal opportunities, as well as the optimal use of aid.</w:t>
      </w:r>
    </w:p>
    <w:p w:rsidR="00C63889" w:rsidRDefault="00000000">
      <w:pPr>
        <w:pStyle w:val="Szvegtrzs"/>
        <w:numPr>
          <w:ilvl w:val="0"/>
          <w:numId w:val="16"/>
        </w:numPr>
        <w:tabs>
          <w:tab w:val="left" w:pos="558"/>
        </w:tabs>
        <w:spacing w:line="276" w:lineRule="auto"/>
        <w:ind w:left="560" w:hanging="420"/>
        <w:jc w:val="both"/>
      </w:pPr>
      <w:bookmarkStart w:id="63" w:name="bookmark92"/>
      <w:bookmarkEnd w:id="63"/>
      <w:r>
        <w:t>For this purpose, the Beneficiary/ Partner is obliged to document the purchases below the public procurement thresholds and those that fall within the scope of the exceptions, taking into account the above-mentioned aspects.</w:t>
      </w:r>
    </w:p>
    <w:p w:rsidR="00C63889" w:rsidRDefault="00000000">
      <w:pPr>
        <w:pStyle w:val="Szvegtrzs"/>
        <w:numPr>
          <w:ilvl w:val="0"/>
          <w:numId w:val="16"/>
        </w:numPr>
        <w:tabs>
          <w:tab w:val="left" w:pos="558"/>
        </w:tabs>
        <w:spacing w:line="276" w:lineRule="auto"/>
        <w:ind w:left="560" w:hanging="420"/>
        <w:jc w:val="both"/>
      </w:pPr>
      <w:bookmarkStart w:id="64" w:name="bookmark93"/>
      <w:bookmarkEnd w:id="64"/>
      <w:r>
        <w:t>The IB is entitled at any time to check procurement processes below the public procurement thresholds and falling within the scope of exceptions, and to request information on the supplier selection process and the selection criteria used.</w:t>
      </w:r>
    </w:p>
    <w:p w:rsidR="00C63889" w:rsidRDefault="00000000">
      <w:pPr>
        <w:pStyle w:val="Szvegtrzs"/>
        <w:numPr>
          <w:ilvl w:val="0"/>
          <w:numId w:val="16"/>
        </w:numPr>
        <w:tabs>
          <w:tab w:val="left" w:pos="558"/>
        </w:tabs>
        <w:ind w:left="560" w:hanging="420"/>
        <w:jc w:val="both"/>
      </w:pPr>
      <w:bookmarkStart w:id="65" w:name="bookmark94"/>
      <w:bookmarkEnd w:id="65"/>
      <w:r>
        <w:t>The Beneficiary acknowledges that it is obliged to provide evidence of correspondence to the market prices for all its purchases not subject to public procurement oblations under the PPA, with a value equal to or exceeding HUF 400,000 net, including purchases exempted under Sections 9 and 111 of the PPA.</w:t>
      </w:r>
    </w:p>
    <w:p w:rsidR="00C63889" w:rsidRDefault="00000000">
      <w:pPr>
        <w:pStyle w:val="Szvegtrzs"/>
        <w:numPr>
          <w:ilvl w:val="0"/>
          <w:numId w:val="16"/>
        </w:numPr>
        <w:tabs>
          <w:tab w:val="left" w:pos="558"/>
        </w:tabs>
        <w:spacing w:after="500" w:line="276" w:lineRule="auto"/>
        <w:ind w:left="560" w:hanging="420"/>
        <w:jc w:val="both"/>
      </w:pPr>
      <w:bookmarkStart w:id="66" w:name="bookmark95"/>
      <w:bookmarkEnd w:id="66"/>
      <w:r>
        <w:t>Matters not covered by the above points shall be governed by the provisions of the Guide to Procurement and the Guide to Public procurement, as may be amended from time to time.</w:t>
      </w:r>
    </w:p>
    <w:p w:rsidR="00C63889" w:rsidRDefault="00000000">
      <w:pPr>
        <w:pStyle w:val="Szvegtrzs"/>
        <w:numPr>
          <w:ilvl w:val="0"/>
          <w:numId w:val="16"/>
        </w:numPr>
        <w:tabs>
          <w:tab w:val="left" w:pos="558"/>
        </w:tabs>
        <w:spacing w:line="276" w:lineRule="auto"/>
        <w:ind w:left="560" w:hanging="560"/>
        <w:jc w:val="both"/>
      </w:pPr>
      <w:bookmarkStart w:id="67" w:name="bookmark96"/>
      <w:bookmarkEnd w:id="67"/>
      <w:r>
        <w:t>If the Beneficiary fails to allow the IB or the Swiss authorities to exercise their right of prior verification, the contract entered into pursuant to the public procurement procedure will not be eligible for financing under the Cooperation Programme.</w:t>
      </w:r>
    </w:p>
    <w:p w:rsidR="00C63889" w:rsidRDefault="00000000">
      <w:pPr>
        <w:pStyle w:val="Szvegtrzs"/>
        <w:numPr>
          <w:ilvl w:val="0"/>
          <w:numId w:val="16"/>
        </w:numPr>
        <w:tabs>
          <w:tab w:val="left" w:pos="557"/>
        </w:tabs>
        <w:spacing w:after="120" w:line="276" w:lineRule="auto"/>
        <w:ind w:left="540" w:hanging="540"/>
        <w:jc w:val="both"/>
      </w:pPr>
      <w:bookmarkStart w:id="68" w:name="bookmark97"/>
      <w:bookmarkEnd w:id="68"/>
      <w:r>
        <w:t>If the Beneficiary fails to provide the IB or the Swiss authorities with the right of prior verification in accordance with the Guide to Public Procurement, the following procedure shall be followed:</w:t>
      </w:r>
    </w:p>
    <w:p w:rsidR="00C63889" w:rsidRDefault="00000000">
      <w:pPr>
        <w:pStyle w:val="Szvegtrzs"/>
        <w:numPr>
          <w:ilvl w:val="0"/>
          <w:numId w:val="17"/>
        </w:numPr>
        <w:tabs>
          <w:tab w:val="left" w:pos="1575"/>
        </w:tabs>
        <w:spacing w:after="0" w:line="276" w:lineRule="auto"/>
        <w:ind w:left="1580" w:hanging="360"/>
        <w:jc w:val="both"/>
      </w:pPr>
      <w:bookmarkStart w:id="69" w:name="bookmark98"/>
      <w:bookmarkEnd w:id="69"/>
      <w:r>
        <w:t>If the Beneficiary provides an objective justification for such infringement (excuse for infringement), it shall submit the relevant documents subsequently. If the IB ex-post considers the contract and the public procurement procedure to be appropriate, it will give its approval ex-post, otherwise the contract will not be eligible for financing from the aid.</w:t>
      </w:r>
    </w:p>
    <w:p w:rsidR="00C63889" w:rsidRDefault="00000000">
      <w:pPr>
        <w:pStyle w:val="Szvegtrzs"/>
        <w:numPr>
          <w:ilvl w:val="0"/>
          <w:numId w:val="17"/>
        </w:numPr>
        <w:tabs>
          <w:tab w:val="left" w:pos="1575"/>
        </w:tabs>
        <w:spacing w:line="276" w:lineRule="auto"/>
        <w:ind w:left="1580" w:hanging="360"/>
        <w:jc w:val="both"/>
      </w:pPr>
      <w:bookmarkStart w:id="70" w:name="bookmark99"/>
      <w:bookmarkEnd w:id="70"/>
      <w:r>
        <w:t>If the Beneficiary fails to give an excuse for the infringement, the contract in question will not be eligible for financing from the aid.</w:t>
      </w:r>
    </w:p>
    <w:p w:rsidR="00C63889" w:rsidRDefault="00000000">
      <w:pPr>
        <w:pStyle w:val="Szvegtrzs"/>
        <w:numPr>
          <w:ilvl w:val="0"/>
          <w:numId w:val="16"/>
        </w:numPr>
        <w:tabs>
          <w:tab w:val="left" w:pos="557"/>
        </w:tabs>
        <w:spacing w:line="276" w:lineRule="auto"/>
        <w:ind w:left="540" w:hanging="540"/>
        <w:jc w:val="both"/>
      </w:pPr>
      <w:bookmarkStart w:id="71" w:name="bookmark100"/>
      <w:bookmarkEnd w:id="71"/>
      <w:r>
        <w:t>Such excuse may only be accepted by the IB, if the Beneficiary proves that the reason for failure is due to an objective and unavoidable external circumstance, in particular, if the Beneficiary, due to the tight deadlines, has conditionally started the activity covered by the Guide to Public Procurement before the conclusion of the grant agreement, provided that waiting for the conclusion of the grant agreement would have made the implementation of the programme component/ component element impossible.</w:t>
      </w:r>
    </w:p>
    <w:p w:rsidR="00C63889" w:rsidRDefault="00000000">
      <w:pPr>
        <w:pStyle w:val="Szvegtrzs"/>
        <w:numPr>
          <w:ilvl w:val="0"/>
          <w:numId w:val="16"/>
        </w:numPr>
        <w:tabs>
          <w:tab w:val="left" w:pos="557"/>
        </w:tabs>
        <w:spacing w:line="276" w:lineRule="auto"/>
        <w:ind w:left="540" w:hanging="540"/>
        <w:jc w:val="both"/>
      </w:pPr>
      <w:bookmarkStart w:id="72" w:name="bookmark101"/>
      <w:bookmarkEnd w:id="72"/>
      <w:r>
        <w:lastRenderedPageBreak/>
        <w:t>The request for excuse shall be submitted by the Beneficiary together with the documents related to the verification of the procedural act in question, in which the reason for delay and the circumstances underlying the probability of the clause under point 13 shall be substantiated. The request and the documents of the public procurement procedure are to be submitted by the Beneficiary out of turn.</w:t>
      </w:r>
    </w:p>
    <w:p w:rsidR="00C63889" w:rsidRDefault="00000000">
      <w:pPr>
        <w:pStyle w:val="Szvegtrzs"/>
        <w:numPr>
          <w:ilvl w:val="0"/>
          <w:numId w:val="16"/>
        </w:numPr>
        <w:tabs>
          <w:tab w:val="left" w:pos="403"/>
        </w:tabs>
        <w:spacing w:line="276" w:lineRule="auto"/>
        <w:ind w:left="420" w:hanging="420"/>
        <w:jc w:val="both"/>
      </w:pPr>
      <w:bookmarkStart w:id="73" w:name="bookmark102"/>
      <w:bookmarkEnd w:id="73"/>
      <w:r>
        <w:t>If, upon the verification of progress reports and payment requests, the IB discovers that the Beneficiary has not carried out a public procurement procedure for a contract which would be otherwise subject to the PPA, it shall report the suspicion of irregularity to the NCU.</w:t>
      </w:r>
    </w:p>
    <w:p w:rsidR="00C63889" w:rsidRDefault="00000000">
      <w:pPr>
        <w:pStyle w:val="Heading20"/>
        <w:keepNext/>
        <w:keepLines/>
        <w:numPr>
          <w:ilvl w:val="0"/>
          <w:numId w:val="18"/>
        </w:numPr>
        <w:tabs>
          <w:tab w:val="left" w:pos="840"/>
        </w:tabs>
        <w:spacing w:line="276" w:lineRule="auto"/>
        <w:jc w:val="both"/>
      </w:pPr>
      <w:bookmarkStart w:id="74" w:name="bookmark106"/>
      <w:bookmarkStart w:id="75" w:name="bookmark104"/>
      <w:bookmarkStart w:id="76" w:name="bookmark107"/>
      <w:bookmarkStart w:id="77" w:name="bookmark103"/>
      <w:bookmarkStart w:id="78" w:name="_Toc191998296"/>
      <w:bookmarkEnd w:id="74"/>
      <w:r>
        <w:t>Registration and preservation of documents produced</w:t>
      </w:r>
      <w:bookmarkEnd w:id="75"/>
      <w:bookmarkEnd w:id="76"/>
      <w:bookmarkEnd w:id="77"/>
      <w:bookmarkEnd w:id="78"/>
    </w:p>
    <w:p w:rsidR="00C63889" w:rsidRDefault="00000000">
      <w:pPr>
        <w:pStyle w:val="Szvegtrzs"/>
        <w:numPr>
          <w:ilvl w:val="0"/>
          <w:numId w:val="19"/>
        </w:numPr>
        <w:tabs>
          <w:tab w:val="left" w:pos="557"/>
        </w:tabs>
        <w:ind w:left="540" w:hanging="400"/>
        <w:jc w:val="both"/>
      </w:pPr>
      <w:bookmarkStart w:id="79" w:name="bookmark108"/>
      <w:bookmarkEnd w:id="79"/>
      <w:r>
        <w:t>In the description of the management and control system pursuant to Section 12(3) of the Implementing Decree, the PO, assisted by the IB and taking into consideration the recommendations of the NCU, shall determine the archiving arrangements for the documents produced in connection with the programme component/ component element.</w:t>
      </w:r>
    </w:p>
    <w:p w:rsidR="00C63889" w:rsidRDefault="00000000">
      <w:pPr>
        <w:pStyle w:val="Szvegtrzs"/>
        <w:numPr>
          <w:ilvl w:val="0"/>
          <w:numId w:val="19"/>
        </w:numPr>
        <w:tabs>
          <w:tab w:val="left" w:pos="557"/>
        </w:tabs>
        <w:ind w:left="540" w:hanging="400"/>
        <w:jc w:val="both"/>
      </w:pPr>
      <w:bookmarkStart w:id="80" w:name="bookmark109"/>
      <w:bookmarkEnd w:id="80"/>
      <w:r>
        <w:t>The Parties shall keep separate records of their documents produced in the course of the performance of the tasks under the Grant Agreement and to make them available to the organisations, authorities or other persons entitled to access them.</w:t>
      </w:r>
    </w:p>
    <w:p w:rsidR="00C63889" w:rsidRDefault="00000000">
      <w:pPr>
        <w:pStyle w:val="Szvegtrzs"/>
        <w:numPr>
          <w:ilvl w:val="0"/>
          <w:numId w:val="19"/>
        </w:numPr>
        <w:tabs>
          <w:tab w:val="left" w:pos="557"/>
        </w:tabs>
        <w:ind w:left="540" w:hanging="400"/>
        <w:jc w:val="both"/>
      </w:pPr>
      <w:bookmarkStart w:id="81" w:name="bookmark110"/>
      <w:bookmarkEnd w:id="81"/>
      <w:r>
        <w:t>The IB shall keep the documents related to the audits of the compliance of the public procurement procedures carried out by the Beneficiary/ Partner in the context of the implementation of the programme component/ component element and make them available to the Swiss authorities upon request.</w:t>
      </w:r>
    </w:p>
    <w:p w:rsidR="00C63889" w:rsidRDefault="00000000">
      <w:pPr>
        <w:pStyle w:val="Szvegtrzs"/>
        <w:numPr>
          <w:ilvl w:val="0"/>
          <w:numId w:val="19"/>
        </w:numPr>
        <w:tabs>
          <w:tab w:val="left" w:pos="557"/>
        </w:tabs>
        <w:ind w:left="540" w:hanging="400"/>
        <w:jc w:val="both"/>
      </w:pPr>
      <w:bookmarkStart w:id="82" w:name="bookmark111"/>
      <w:bookmarkEnd w:id="82"/>
      <w:r>
        <w:t>The IB shall be responsible for the management, archival and provision of the data stored in the domestic IT system for the duration of the Grant Agreement. The IB shall continue to provide access and rights of use to the Beneficiary, the PO and the NCU after the termination of the Grant Agreement, to the extent and for the duration necessary for the NCU, the PO and the Beneficiary to exercise their rights and fulfil their obligations under the law and the Grant Agreement.</w:t>
      </w:r>
    </w:p>
    <w:p w:rsidR="00C63889" w:rsidRDefault="00000000">
      <w:pPr>
        <w:pStyle w:val="Szvegtrzs"/>
        <w:numPr>
          <w:ilvl w:val="0"/>
          <w:numId w:val="19"/>
        </w:numPr>
        <w:tabs>
          <w:tab w:val="left" w:pos="568"/>
        </w:tabs>
        <w:ind w:left="580" w:hanging="420"/>
        <w:jc w:val="both"/>
      </w:pPr>
      <w:bookmarkStart w:id="83" w:name="bookmark112"/>
      <w:bookmarkEnd w:id="83"/>
      <w:r>
        <w:t>The Parties and the IB shall keep the documents related to the implementation of the programme component/ component element for at least 10 years after the closing date of the programme component/ component element as specified in point II.3 of the Specific Conditions, unless a longer retention period is required under applicable international or national law.</w:t>
      </w:r>
    </w:p>
    <w:p w:rsidR="00C63889" w:rsidRDefault="00000000" w:rsidP="001B3D04">
      <w:pPr>
        <w:pStyle w:val="Heading20"/>
        <w:keepNext/>
        <w:keepLines/>
        <w:numPr>
          <w:ilvl w:val="0"/>
          <w:numId w:val="18"/>
        </w:numPr>
        <w:tabs>
          <w:tab w:val="left" w:pos="840"/>
        </w:tabs>
        <w:spacing w:line="276" w:lineRule="auto"/>
        <w:jc w:val="both"/>
      </w:pPr>
      <w:bookmarkStart w:id="84" w:name="bookmark116"/>
      <w:bookmarkStart w:id="85" w:name="bookmark114"/>
      <w:bookmarkStart w:id="86" w:name="bookmark117"/>
      <w:bookmarkStart w:id="87" w:name="bookmark113"/>
      <w:bookmarkStart w:id="88" w:name="_Toc191998297"/>
      <w:bookmarkEnd w:id="84"/>
      <w:r>
        <w:t>Responsibilities</w:t>
      </w:r>
      <w:bookmarkEnd w:id="85"/>
      <w:bookmarkEnd w:id="86"/>
      <w:bookmarkEnd w:id="87"/>
      <w:bookmarkEnd w:id="88"/>
    </w:p>
    <w:p w:rsidR="00C63889" w:rsidRDefault="00000000">
      <w:pPr>
        <w:pStyle w:val="Szvegtrzs"/>
        <w:numPr>
          <w:ilvl w:val="0"/>
          <w:numId w:val="21"/>
        </w:numPr>
        <w:tabs>
          <w:tab w:val="left" w:pos="568"/>
        </w:tabs>
        <w:ind w:left="580" w:hanging="580"/>
        <w:jc w:val="both"/>
      </w:pPr>
      <w:bookmarkStart w:id="89" w:name="bookmark118"/>
      <w:bookmarkEnd w:id="89"/>
      <w:r>
        <w:t>The Beneficiary shall be responsible for the implementation of the programme component/ component element. The Beneficiary shall implement the programme component/ component element in accordance with the content and conditions specified in the Grant Agreement and its annexes, in order to achieve the objectives set. The Beneficiary shall only use the awarded grant only in accordance with the Grant Agreement.</w:t>
      </w:r>
    </w:p>
    <w:p w:rsidR="00C63889" w:rsidRDefault="00000000">
      <w:pPr>
        <w:pStyle w:val="Szvegtrzs"/>
        <w:numPr>
          <w:ilvl w:val="0"/>
          <w:numId w:val="21"/>
        </w:numPr>
        <w:tabs>
          <w:tab w:val="left" w:pos="568"/>
        </w:tabs>
        <w:ind w:left="580" w:hanging="580"/>
        <w:jc w:val="both"/>
      </w:pPr>
      <w:bookmarkStart w:id="90" w:name="bookmark119"/>
      <w:bookmarkEnd w:id="90"/>
      <w:r>
        <w:t>The Beneficiary shall assume full responsibility for the implementation of the programme component/ component element. The Beneficiary shall not transfer such responsibility to any other person or organisation, nor shall it enter into any agreement limiting this responsibility. The Beneficiary’s full responsibility for the implementation of the programme component/ component element is not affected by the partnership agreement(s).</w:t>
      </w:r>
    </w:p>
    <w:p w:rsidR="00C63889" w:rsidRDefault="00000000">
      <w:pPr>
        <w:pStyle w:val="Szvegtrzs"/>
        <w:numPr>
          <w:ilvl w:val="0"/>
          <w:numId w:val="21"/>
        </w:numPr>
        <w:tabs>
          <w:tab w:val="left" w:pos="568"/>
        </w:tabs>
        <w:ind w:left="580" w:hanging="580"/>
        <w:jc w:val="both"/>
      </w:pPr>
      <w:bookmarkStart w:id="91" w:name="bookmark120"/>
      <w:bookmarkEnd w:id="91"/>
      <w:r>
        <w:lastRenderedPageBreak/>
        <w:t>The Beneficiary represents and warrants that any document or other information provided by it or on its behalf to the PO or the IB in connection with the application and the conclusion and performance of the Grant Agreement are true, accurate and complete.</w:t>
      </w:r>
    </w:p>
    <w:p w:rsidR="00C63889" w:rsidRDefault="00000000">
      <w:pPr>
        <w:pStyle w:val="Szvegtrzs"/>
        <w:numPr>
          <w:ilvl w:val="0"/>
          <w:numId w:val="21"/>
        </w:numPr>
        <w:tabs>
          <w:tab w:val="left" w:pos="568"/>
        </w:tabs>
        <w:ind w:left="580" w:hanging="580"/>
        <w:jc w:val="both"/>
      </w:pPr>
      <w:bookmarkStart w:id="92" w:name="bookmark121"/>
      <w:bookmarkEnd w:id="92"/>
      <w:r>
        <w:t>The PO and the IB shall not be obliged to compensate the Beneficiary for any damage caused to the Beneficiary during the implementation of the programme component/ component element as a result of the conduct of third parties, nor to increase the amount of the grant in proportion to the amount of the damage caused to the Beneficiary.</w:t>
      </w:r>
    </w:p>
    <w:p w:rsidR="00C63889" w:rsidRDefault="00000000">
      <w:pPr>
        <w:pStyle w:val="Szvegtrzs"/>
        <w:numPr>
          <w:ilvl w:val="0"/>
          <w:numId w:val="21"/>
        </w:numPr>
        <w:tabs>
          <w:tab w:val="left" w:pos="568"/>
        </w:tabs>
        <w:ind w:left="580" w:hanging="580"/>
        <w:jc w:val="both"/>
      </w:pPr>
      <w:bookmarkStart w:id="93" w:name="bookmark122"/>
      <w:bookmarkEnd w:id="93"/>
      <w:r>
        <w:t>The Beneficiary shall bear sole responsibility for any damage caused by it to third parties during the performance of the programme component/ component element. The Beneficiary shall indemnify the PO and the IB against any liability in connection with any claim or action brough by a third party who has suffered damage as a result of the wrongful conduct of the Beneficiary or persons acting on behalf of the Beneficiary.</w:t>
      </w:r>
    </w:p>
    <w:p w:rsidR="00C63889" w:rsidRDefault="00000000" w:rsidP="001B3D04">
      <w:pPr>
        <w:pStyle w:val="Heading20"/>
        <w:keepNext/>
        <w:keepLines/>
        <w:numPr>
          <w:ilvl w:val="0"/>
          <w:numId w:val="18"/>
        </w:numPr>
        <w:tabs>
          <w:tab w:val="left" w:pos="840"/>
        </w:tabs>
        <w:spacing w:line="276" w:lineRule="auto"/>
        <w:jc w:val="both"/>
      </w:pPr>
      <w:bookmarkStart w:id="94" w:name="bookmark126"/>
      <w:bookmarkStart w:id="95" w:name="bookmark124"/>
      <w:bookmarkStart w:id="96" w:name="bookmark127"/>
      <w:bookmarkStart w:id="97" w:name="bookmark123"/>
      <w:bookmarkStart w:id="98" w:name="_Toc191998298"/>
      <w:bookmarkEnd w:id="94"/>
      <w:r>
        <w:t>Duration of the programme component/ component element:</w:t>
      </w:r>
      <w:bookmarkEnd w:id="95"/>
      <w:bookmarkEnd w:id="96"/>
      <w:bookmarkEnd w:id="97"/>
      <w:bookmarkEnd w:id="98"/>
    </w:p>
    <w:p w:rsidR="00C63889" w:rsidRDefault="00000000">
      <w:pPr>
        <w:pStyle w:val="Szvegtrzs"/>
        <w:numPr>
          <w:ilvl w:val="0"/>
          <w:numId w:val="22"/>
        </w:numPr>
        <w:tabs>
          <w:tab w:val="left" w:pos="568"/>
        </w:tabs>
        <w:spacing w:after="120" w:line="254" w:lineRule="auto"/>
        <w:ind w:left="580" w:hanging="420"/>
        <w:jc w:val="both"/>
      </w:pPr>
      <w:bookmarkStart w:id="99" w:name="bookmark128"/>
      <w:bookmarkEnd w:id="99"/>
      <w:r>
        <w:t>Points II.1 and II.3 of the Specific Conditions specify the planned start and completion dates of the programme component/component element and the method of calculating the closing date of the programme component/component element.</w:t>
      </w:r>
    </w:p>
    <w:p w:rsidR="00C63889" w:rsidRDefault="00000000">
      <w:pPr>
        <w:pStyle w:val="Szvegtrzs"/>
        <w:numPr>
          <w:ilvl w:val="0"/>
          <w:numId w:val="22"/>
        </w:numPr>
        <w:tabs>
          <w:tab w:val="left" w:pos="568"/>
        </w:tabs>
        <w:spacing w:after="120" w:line="252" w:lineRule="auto"/>
        <w:ind w:left="580" w:hanging="420"/>
        <w:jc w:val="both"/>
      </w:pPr>
      <w:bookmarkStart w:id="100" w:name="bookmark129"/>
      <w:bookmarkEnd w:id="100"/>
      <w:r>
        <w:t>The Beneficiary shall start the actual implementation of the programme component/ component element no later than 3 months after the entry into force of the Grant Agreement, i.e., within a maximum of 3 months after the conclusion of the Grant Agreement, any of the activities or events listed below shall have taken place:</w:t>
      </w:r>
    </w:p>
    <w:p w:rsidR="00C63889" w:rsidRDefault="00000000">
      <w:pPr>
        <w:pStyle w:val="Szvegtrzs"/>
        <w:numPr>
          <w:ilvl w:val="0"/>
          <w:numId w:val="23"/>
        </w:numPr>
        <w:tabs>
          <w:tab w:val="left" w:pos="944"/>
        </w:tabs>
        <w:spacing w:after="0" w:line="276" w:lineRule="auto"/>
        <w:ind w:left="880" w:hanging="360"/>
        <w:jc w:val="both"/>
      </w:pPr>
      <w:bookmarkStart w:id="101" w:name="bookmark130"/>
      <w:bookmarkEnd w:id="101"/>
      <w:r>
        <w:t>in the case of construction works, the date of entry into force of the construction contract (contract to produce a work),</w:t>
      </w:r>
    </w:p>
    <w:p w:rsidR="00C63889" w:rsidRDefault="00000000">
      <w:pPr>
        <w:pStyle w:val="Szvegtrzs"/>
        <w:numPr>
          <w:ilvl w:val="0"/>
          <w:numId w:val="23"/>
        </w:numPr>
        <w:tabs>
          <w:tab w:val="left" w:pos="944"/>
        </w:tabs>
        <w:spacing w:line="276" w:lineRule="auto"/>
        <w:ind w:firstLine="520"/>
        <w:jc w:val="both"/>
      </w:pPr>
      <w:bookmarkStart w:id="102" w:name="bookmark131"/>
      <w:bookmarkEnd w:id="102"/>
      <w:r>
        <w:t>in the case of acquisition of tangible, current and intangible assets</w:t>
      </w:r>
    </w:p>
    <w:p w:rsidR="00C63889" w:rsidRDefault="00000000">
      <w:pPr>
        <w:pStyle w:val="Szvegtrzs"/>
        <w:numPr>
          <w:ilvl w:val="0"/>
          <w:numId w:val="24"/>
        </w:numPr>
        <w:tabs>
          <w:tab w:val="left" w:pos="1601"/>
        </w:tabs>
        <w:spacing w:after="0" w:line="276" w:lineRule="auto"/>
        <w:ind w:left="1600" w:hanging="360"/>
        <w:jc w:val="both"/>
      </w:pPr>
      <w:bookmarkStart w:id="103" w:name="bookmark132"/>
      <w:bookmarkEnd w:id="103"/>
      <w:r>
        <w:t>the date of receipt by the customer of the document confirming the order of the first asset purchased,</w:t>
      </w:r>
    </w:p>
    <w:p w:rsidR="00C63889" w:rsidRDefault="00000000">
      <w:pPr>
        <w:pStyle w:val="Szvegtrzs"/>
        <w:numPr>
          <w:ilvl w:val="0"/>
          <w:numId w:val="24"/>
        </w:numPr>
        <w:tabs>
          <w:tab w:val="left" w:pos="1601"/>
        </w:tabs>
        <w:spacing w:after="0" w:line="276" w:lineRule="auto"/>
        <w:ind w:left="1600" w:hanging="360"/>
        <w:jc w:val="both"/>
      </w:pPr>
      <w:bookmarkStart w:id="104" w:name="bookmark133"/>
      <w:bookmarkEnd w:id="104"/>
      <w:r>
        <w:t>in the absence of a purchase order, the date of entry into force of the first contract concluded for the purchase,</w:t>
      </w:r>
    </w:p>
    <w:p w:rsidR="00C63889" w:rsidRDefault="00000000">
      <w:pPr>
        <w:pStyle w:val="Szvegtrzs"/>
        <w:numPr>
          <w:ilvl w:val="0"/>
          <w:numId w:val="24"/>
        </w:numPr>
        <w:tabs>
          <w:tab w:val="left" w:pos="1601"/>
        </w:tabs>
        <w:spacing w:after="0" w:line="276" w:lineRule="auto"/>
        <w:ind w:left="1600" w:hanging="360"/>
        <w:jc w:val="both"/>
      </w:pPr>
      <w:bookmarkStart w:id="105" w:name="bookmark134"/>
      <w:bookmarkEnd w:id="105"/>
      <w:r>
        <w:t>in the case of assets purchased without a purchase order and without a contract, the earliest of the date of physical completion, the date invoice or the due date as specified on the invoice,</w:t>
      </w:r>
    </w:p>
    <w:p w:rsidR="00C63889" w:rsidRDefault="00000000">
      <w:pPr>
        <w:pStyle w:val="Szvegtrzs"/>
        <w:numPr>
          <w:ilvl w:val="0"/>
          <w:numId w:val="23"/>
        </w:numPr>
        <w:tabs>
          <w:tab w:val="left" w:pos="898"/>
        </w:tabs>
        <w:spacing w:after="0" w:line="276" w:lineRule="auto"/>
        <w:ind w:left="880" w:hanging="360"/>
        <w:jc w:val="both"/>
      </w:pPr>
      <w:bookmarkStart w:id="106" w:name="bookmark135"/>
      <w:bookmarkEnd w:id="106"/>
      <w:r>
        <w:t>in the case of support for services or other activities, the date of the order or the date of entry into force of the first contract concluded for the implementation of such services or activities,</w:t>
      </w:r>
    </w:p>
    <w:p w:rsidR="00C63889" w:rsidRDefault="00000000">
      <w:pPr>
        <w:pStyle w:val="Szvegtrzs"/>
        <w:numPr>
          <w:ilvl w:val="0"/>
          <w:numId w:val="23"/>
        </w:numPr>
        <w:tabs>
          <w:tab w:val="left" w:pos="898"/>
        </w:tabs>
        <w:spacing w:after="0" w:line="276" w:lineRule="auto"/>
        <w:ind w:left="880" w:hanging="360"/>
        <w:jc w:val="both"/>
      </w:pPr>
      <w:bookmarkStart w:id="107" w:name="bookmark136"/>
      <w:bookmarkEnd w:id="107"/>
      <w:r>
        <w:t>in the case of a programme component/ component element containing an in-house investment or a service performed in-house</w:t>
      </w:r>
    </w:p>
    <w:p w:rsidR="00C63889" w:rsidRDefault="00000000">
      <w:pPr>
        <w:pStyle w:val="Szvegtrzs"/>
        <w:numPr>
          <w:ilvl w:val="0"/>
          <w:numId w:val="25"/>
        </w:numPr>
        <w:tabs>
          <w:tab w:val="left" w:pos="1601"/>
        </w:tabs>
        <w:spacing w:after="0" w:line="276" w:lineRule="auto"/>
        <w:ind w:left="1600" w:hanging="360"/>
        <w:jc w:val="both"/>
      </w:pPr>
      <w:bookmarkStart w:id="108" w:name="bookmark137"/>
      <w:bookmarkEnd w:id="108"/>
      <w:r>
        <w:t>in the case of a construction activity, the date of the first entry in the construction logbook if there is an obligation to keep a construction logbook,</w:t>
      </w:r>
    </w:p>
    <w:p w:rsidR="00C63889" w:rsidRDefault="00000000">
      <w:pPr>
        <w:pStyle w:val="Szvegtrzs"/>
        <w:numPr>
          <w:ilvl w:val="0"/>
          <w:numId w:val="25"/>
        </w:numPr>
        <w:tabs>
          <w:tab w:val="left" w:pos="1601"/>
        </w:tabs>
        <w:spacing w:after="0" w:line="276" w:lineRule="auto"/>
        <w:ind w:left="1600" w:hanging="360"/>
        <w:jc w:val="both"/>
      </w:pPr>
      <w:bookmarkStart w:id="109" w:name="bookmark138"/>
      <w:bookmarkEnd w:id="109"/>
      <w:r>
        <w:t>in the case of a service involving education, training or an event, the date of the first such event,</w:t>
      </w:r>
    </w:p>
    <w:p w:rsidR="00C63889" w:rsidRDefault="00000000">
      <w:pPr>
        <w:pStyle w:val="Szvegtrzs"/>
        <w:numPr>
          <w:ilvl w:val="0"/>
          <w:numId w:val="25"/>
        </w:numPr>
        <w:tabs>
          <w:tab w:val="left" w:pos="1601"/>
        </w:tabs>
        <w:spacing w:after="0" w:line="276" w:lineRule="auto"/>
        <w:ind w:left="1600" w:hanging="360"/>
        <w:jc w:val="both"/>
      </w:pPr>
      <w:bookmarkStart w:id="110" w:name="bookmark139"/>
      <w:bookmarkEnd w:id="110"/>
      <w:r>
        <w:t xml:space="preserve">the earliest of the date of physical completion, the date of issue of the receipt or the date of payment of the receipt, as shown on the invoice or other supporting document which does not constitute a preparation cost, or the starting date </w:t>
      </w:r>
      <w:r>
        <w:lastRenderedPageBreak/>
        <w:t>indicated in the job description or employer’s instructions of the employee involved in the implementation of the activity in relation to this programme component/component element,</w:t>
      </w:r>
    </w:p>
    <w:p w:rsidR="00C63889" w:rsidRDefault="00000000">
      <w:pPr>
        <w:pStyle w:val="Szvegtrzs"/>
        <w:numPr>
          <w:ilvl w:val="0"/>
          <w:numId w:val="25"/>
        </w:numPr>
        <w:tabs>
          <w:tab w:val="left" w:pos="1601"/>
        </w:tabs>
        <w:spacing w:after="120" w:line="276" w:lineRule="auto"/>
        <w:ind w:left="1600" w:hanging="360"/>
        <w:jc w:val="both"/>
      </w:pPr>
      <w:bookmarkStart w:id="111" w:name="bookmark140"/>
      <w:bookmarkEnd w:id="111"/>
      <w:r>
        <w:t>in the case of the use of an own asset for the purposes of the programme component/component element, the date from which the depreciation of the asset is recorded in the Beneficiary’s books as being attributed to the programme component/component element.</w:t>
      </w:r>
    </w:p>
    <w:p w:rsidR="00C63889" w:rsidRDefault="00000000">
      <w:pPr>
        <w:pStyle w:val="Szvegtrzs"/>
        <w:numPr>
          <w:ilvl w:val="0"/>
          <w:numId w:val="22"/>
        </w:numPr>
        <w:tabs>
          <w:tab w:val="left" w:pos="585"/>
        </w:tabs>
        <w:spacing w:after="120" w:line="264" w:lineRule="auto"/>
        <w:ind w:left="580" w:hanging="420"/>
        <w:jc w:val="both"/>
      </w:pPr>
      <w:bookmarkStart w:id="112" w:name="bookmark141"/>
      <w:bookmarkEnd w:id="112"/>
      <w:r>
        <w:t>A programme component/component element preparation activity does not imply the start of the given programme component/component element.</w:t>
      </w:r>
    </w:p>
    <w:p w:rsidR="00C63889" w:rsidRDefault="00000000">
      <w:pPr>
        <w:pStyle w:val="Szvegtrzs"/>
        <w:numPr>
          <w:ilvl w:val="0"/>
          <w:numId w:val="22"/>
        </w:numPr>
        <w:tabs>
          <w:tab w:val="left" w:pos="585"/>
        </w:tabs>
        <w:spacing w:after="120" w:line="254" w:lineRule="auto"/>
        <w:ind w:left="580" w:hanging="420"/>
        <w:jc w:val="both"/>
      </w:pPr>
      <w:bookmarkStart w:id="113" w:name="bookmark142"/>
      <w:bookmarkEnd w:id="113"/>
      <w:r>
        <w:t>At the end of the 3</w:t>
      </w:r>
      <w:r>
        <w:rPr>
          <w:vertAlign w:val="superscript"/>
        </w:rPr>
        <w:t>rd</w:t>
      </w:r>
      <w:r>
        <w:t xml:space="preserve"> month following the entry into force of the Grant Agreement, the PO and the IB may request the Beneficiary to provide evidence that any of the actions listed in point 2 has taken place.</w:t>
      </w:r>
    </w:p>
    <w:p w:rsidR="00C63889" w:rsidRDefault="00000000">
      <w:pPr>
        <w:pStyle w:val="Szvegtrzs"/>
        <w:numPr>
          <w:ilvl w:val="0"/>
          <w:numId w:val="22"/>
        </w:numPr>
        <w:tabs>
          <w:tab w:val="left" w:pos="585"/>
        </w:tabs>
        <w:spacing w:after="120" w:line="254" w:lineRule="auto"/>
        <w:ind w:left="580" w:hanging="420"/>
        <w:jc w:val="both"/>
      </w:pPr>
      <w:bookmarkStart w:id="114" w:name="bookmark143"/>
      <w:bookmarkEnd w:id="114"/>
      <w:r>
        <w:t>If the Beneficiary, upon the request of the PO and the IB under point 4, is unable to provide credible evidence that the actual start of the programme component/component element has taken place, the PO may decide, in particular, to take the following measures:</w:t>
      </w:r>
    </w:p>
    <w:p w:rsidR="00C63889" w:rsidRDefault="00000000">
      <w:pPr>
        <w:pStyle w:val="Szvegtrzs"/>
        <w:numPr>
          <w:ilvl w:val="0"/>
          <w:numId w:val="26"/>
        </w:numPr>
        <w:tabs>
          <w:tab w:val="left" w:pos="898"/>
        </w:tabs>
        <w:spacing w:after="0" w:line="276" w:lineRule="auto"/>
        <w:ind w:firstLine="520"/>
        <w:jc w:val="both"/>
      </w:pPr>
      <w:bookmarkStart w:id="115" w:name="bookmark144"/>
      <w:bookmarkEnd w:id="115"/>
      <w:r>
        <w:t>developing and monitoring an action plan,</w:t>
      </w:r>
    </w:p>
    <w:p w:rsidR="00C63889" w:rsidRDefault="00000000">
      <w:pPr>
        <w:pStyle w:val="Szvegtrzs"/>
        <w:numPr>
          <w:ilvl w:val="0"/>
          <w:numId w:val="26"/>
        </w:numPr>
        <w:tabs>
          <w:tab w:val="left" w:pos="898"/>
        </w:tabs>
        <w:spacing w:after="0" w:line="276" w:lineRule="auto"/>
        <w:ind w:firstLine="520"/>
        <w:jc w:val="both"/>
      </w:pPr>
      <w:bookmarkStart w:id="116" w:name="bookmark145"/>
      <w:bookmarkEnd w:id="116"/>
      <w:r>
        <w:t>amendment of the Grant Agreement,</w:t>
      </w:r>
    </w:p>
    <w:p w:rsidR="00C63889" w:rsidRDefault="00000000">
      <w:pPr>
        <w:pStyle w:val="Szvegtrzs"/>
        <w:numPr>
          <w:ilvl w:val="0"/>
          <w:numId w:val="26"/>
        </w:numPr>
        <w:tabs>
          <w:tab w:val="left" w:pos="898"/>
        </w:tabs>
        <w:spacing w:after="0" w:line="276" w:lineRule="auto"/>
        <w:ind w:firstLine="520"/>
        <w:jc w:val="both"/>
      </w:pPr>
      <w:bookmarkStart w:id="117" w:name="bookmark146"/>
      <w:bookmarkEnd w:id="117"/>
      <w:r>
        <w:t>withdrawal from the Grant Agreement;</w:t>
      </w:r>
    </w:p>
    <w:p w:rsidR="00C63889" w:rsidRDefault="00000000">
      <w:pPr>
        <w:pStyle w:val="Szvegtrzs"/>
        <w:numPr>
          <w:ilvl w:val="0"/>
          <w:numId w:val="26"/>
        </w:numPr>
        <w:tabs>
          <w:tab w:val="left" w:pos="898"/>
        </w:tabs>
        <w:spacing w:after="120" w:line="276" w:lineRule="auto"/>
        <w:ind w:firstLine="520"/>
        <w:jc w:val="both"/>
      </w:pPr>
      <w:bookmarkStart w:id="118" w:name="bookmark147"/>
      <w:bookmarkEnd w:id="118"/>
      <w:r>
        <w:t>withdrawal of the aid.</w:t>
      </w:r>
    </w:p>
    <w:p w:rsidR="00C63889" w:rsidRDefault="00000000">
      <w:pPr>
        <w:pStyle w:val="Szvegtrzs"/>
        <w:numPr>
          <w:ilvl w:val="0"/>
          <w:numId w:val="22"/>
        </w:numPr>
        <w:tabs>
          <w:tab w:val="left" w:pos="585"/>
        </w:tabs>
        <w:spacing w:line="254" w:lineRule="auto"/>
        <w:ind w:left="580" w:hanging="420"/>
        <w:jc w:val="both"/>
      </w:pPr>
      <w:bookmarkStart w:id="119" w:name="bookmark148"/>
      <w:bookmarkEnd w:id="119"/>
      <w:r>
        <w:t>The actual date of completion of the programme component/ component element is the date of physical completion of the last activity under the programme component/ component element.</w:t>
      </w:r>
    </w:p>
    <w:p w:rsidR="00C63889" w:rsidRDefault="00000000">
      <w:pPr>
        <w:pStyle w:val="Szvegtrzs"/>
        <w:numPr>
          <w:ilvl w:val="0"/>
          <w:numId w:val="27"/>
        </w:numPr>
        <w:tabs>
          <w:tab w:val="left" w:pos="898"/>
        </w:tabs>
        <w:spacing w:after="120" w:line="276" w:lineRule="auto"/>
        <w:ind w:firstLine="160"/>
        <w:jc w:val="both"/>
      </w:pPr>
      <w:bookmarkStart w:id="120" w:name="bookmark150"/>
      <w:bookmarkStart w:id="121" w:name="bookmark149"/>
      <w:bookmarkEnd w:id="120"/>
      <w:r>
        <w:rPr>
          <w:b/>
          <w:i/>
          <w:color w:val="000080"/>
        </w:rPr>
        <w:t>Maintenance of the programme component/ component element</w:t>
      </w:r>
      <w:bookmarkEnd w:id="121"/>
    </w:p>
    <w:p w:rsidR="00C63889" w:rsidRDefault="00000000">
      <w:pPr>
        <w:pStyle w:val="Szvegtrzs"/>
        <w:numPr>
          <w:ilvl w:val="0"/>
          <w:numId w:val="28"/>
        </w:numPr>
        <w:tabs>
          <w:tab w:val="left" w:pos="420"/>
        </w:tabs>
        <w:spacing w:after="100"/>
        <w:ind w:left="440" w:hanging="440"/>
        <w:jc w:val="both"/>
      </w:pPr>
      <w:bookmarkStart w:id="122" w:name="bookmark151"/>
      <w:bookmarkEnd w:id="122"/>
      <w:r>
        <w:t>The start date of the maintenance period is the day following the closing date of the programme component/component element.</w:t>
      </w:r>
    </w:p>
    <w:p w:rsidR="00C63889" w:rsidRDefault="00000000">
      <w:pPr>
        <w:pStyle w:val="Szvegtrzs"/>
        <w:numPr>
          <w:ilvl w:val="0"/>
          <w:numId w:val="28"/>
        </w:numPr>
        <w:tabs>
          <w:tab w:val="left" w:pos="420"/>
        </w:tabs>
        <w:spacing w:after="100"/>
        <w:ind w:left="440" w:hanging="440"/>
        <w:jc w:val="both"/>
      </w:pPr>
      <w:bookmarkStart w:id="123" w:name="bookmark152"/>
      <w:bookmarkEnd w:id="123"/>
      <w:r>
        <w:t>The maintenance period shall be at least 5 years from the date following the date of closing the programme component/component element.</w:t>
      </w:r>
    </w:p>
    <w:p w:rsidR="00C63889" w:rsidRDefault="00000000">
      <w:pPr>
        <w:pStyle w:val="Szvegtrzs"/>
        <w:numPr>
          <w:ilvl w:val="0"/>
          <w:numId w:val="28"/>
        </w:numPr>
        <w:tabs>
          <w:tab w:val="left" w:pos="420"/>
        </w:tabs>
        <w:spacing w:after="100"/>
        <w:ind w:left="440" w:hanging="440"/>
        <w:jc w:val="both"/>
      </w:pPr>
      <w:bookmarkStart w:id="124" w:name="bookmark153"/>
      <w:bookmarkEnd w:id="124"/>
      <w:r>
        <w:t>The Beneficiary shall maintain and ensure the operation of the results produced from aid, in particular the renovated real estate and the assets purchased as part of the programme component/component element, for a period of 5 years from the closing of the programme component/component element, with the technical content as committed in the application/implementation agreement, in accordance with the objectives of the programme component/component element. The Beneficiary shall comply with the prohibition on alienation and encumbrance of such assets and real estate.</w:t>
      </w:r>
    </w:p>
    <w:p w:rsidR="00C63889" w:rsidRDefault="00000000">
      <w:pPr>
        <w:pStyle w:val="Szvegtrzs"/>
        <w:numPr>
          <w:ilvl w:val="0"/>
          <w:numId w:val="28"/>
        </w:numPr>
        <w:tabs>
          <w:tab w:val="left" w:pos="420"/>
        </w:tabs>
        <w:spacing w:after="100"/>
        <w:ind w:left="440" w:hanging="440"/>
        <w:jc w:val="both"/>
      </w:pPr>
      <w:bookmarkStart w:id="125" w:name="bookmark154"/>
      <w:bookmarkEnd w:id="125"/>
      <w:r>
        <w:t>The Beneficiary agrees to maintain the results and content developments (studies, training materials, materials of, photos and videos taken at presentations, etc.) resulting from the implementation of the programme component/component element for a period of 1 year from the closing of the programme component/component element, with the technical content agreed in the application/implementation agreement, in accordance with the objectives of the programme component/component element, and to ensure their operation and availability. The Beneficiary agrees to keep a digital record of the events, exhibitions, programmes (footage, photo, sound) organised as part of the programme component/ component element and to make them available on the Internet for 1 year from the closing of the programme component/component element.</w:t>
      </w:r>
    </w:p>
    <w:p w:rsidR="00C63889" w:rsidRDefault="00000000">
      <w:pPr>
        <w:pStyle w:val="Szvegtrzs"/>
        <w:numPr>
          <w:ilvl w:val="0"/>
          <w:numId w:val="28"/>
        </w:numPr>
        <w:tabs>
          <w:tab w:val="left" w:pos="420"/>
        </w:tabs>
        <w:spacing w:after="100"/>
        <w:ind w:left="440" w:hanging="440"/>
        <w:jc w:val="both"/>
      </w:pPr>
      <w:bookmarkStart w:id="126" w:name="bookmark155"/>
      <w:bookmarkEnd w:id="126"/>
      <w:r>
        <w:lastRenderedPageBreak/>
        <w:t>If the programme component/ component element includes an infrastructure activity, the Beneficiary shall maintain the results produced from aid, in particular the renovated real estate and the assets purchased, created as part of the programme component/ component element, for a period of 5 years from the closing of the programme component/component element, with the technical content as committed in the application/ implementation agreement, in accordance with the objectives of the programme component/component element.</w:t>
      </w:r>
    </w:p>
    <w:p w:rsidR="00C63889" w:rsidRDefault="00000000">
      <w:pPr>
        <w:pStyle w:val="Szvegtrzs"/>
        <w:numPr>
          <w:ilvl w:val="0"/>
          <w:numId w:val="28"/>
        </w:numPr>
        <w:tabs>
          <w:tab w:val="left" w:pos="420"/>
        </w:tabs>
        <w:spacing w:after="100"/>
        <w:ind w:left="440" w:hanging="440"/>
        <w:jc w:val="both"/>
      </w:pPr>
      <w:bookmarkStart w:id="127" w:name="bookmark156"/>
      <w:bookmarkEnd w:id="127"/>
      <w:r>
        <w:t>In the case of an investment in real estate, prohibition of alienation and encumbrance shall be maintained during the maintenance period. The NCU may decide to grant an exemption from such prohibition and shall promptly notify the PO and the IB thereof.</w:t>
      </w:r>
    </w:p>
    <w:p w:rsidR="00C63889" w:rsidRDefault="00000000">
      <w:pPr>
        <w:pStyle w:val="Szvegtrzs"/>
        <w:numPr>
          <w:ilvl w:val="0"/>
          <w:numId w:val="28"/>
        </w:numPr>
        <w:tabs>
          <w:tab w:val="left" w:pos="420"/>
        </w:tabs>
        <w:spacing w:after="0"/>
        <w:jc w:val="both"/>
      </w:pPr>
      <w:bookmarkStart w:id="128" w:name="bookmark157"/>
      <w:bookmarkEnd w:id="128"/>
      <w:r>
        <w:t>If the Beneficiary carries out construction, renovation or extension work on a real estate rented for the purposes of the programme component/ component element, it shall maintain the rental contract between the owner of the real estate and the Beneficiary at least until the end of the maintenance period of the programme component/ component element, unless the rental contract is terminated due to the Beneficiary taking ownership of the real estate.</w:t>
      </w:r>
    </w:p>
    <w:p w:rsidR="00C63889" w:rsidRDefault="00C63889">
      <w:pPr>
        <w:pStyle w:val="Szvegtrzs"/>
        <w:tabs>
          <w:tab w:val="left" w:pos="6162"/>
          <w:tab w:val="left" w:pos="8984"/>
        </w:tabs>
        <w:spacing w:after="0"/>
        <w:ind w:left="440"/>
        <w:jc w:val="both"/>
      </w:pPr>
    </w:p>
    <w:p w:rsidR="00C63889" w:rsidRDefault="00C63889">
      <w:pPr>
        <w:pStyle w:val="Szvegtrzs"/>
        <w:spacing w:after="100"/>
        <w:ind w:left="440"/>
        <w:jc w:val="both"/>
      </w:pPr>
    </w:p>
    <w:p w:rsidR="00C63889" w:rsidRDefault="00000000">
      <w:pPr>
        <w:pStyle w:val="Szvegtrzs"/>
        <w:numPr>
          <w:ilvl w:val="0"/>
          <w:numId w:val="28"/>
        </w:numPr>
        <w:tabs>
          <w:tab w:val="left" w:pos="420"/>
        </w:tabs>
        <w:spacing w:after="100"/>
        <w:ind w:left="440" w:hanging="440"/>
        <w:jc w:val="both"/>
      </w:pPr>
      <w:bookmarkStart w:id="129" w:name="bookmark158"/>
      <w:bookmarkEnd w:id="129"/>
      <w:r>
        <w:t>During the maintenance period, the Beneficiary shall submit an annual Maintenance Report in the form and as specified by the PO by the 30</w:t>
      </w:r>
      <w:r>
        <w:rPr>
          <w:vertAlign w:val="superscript"/>
        </w:rPr>
        <w:t>th</w:t>
      </w:r>
      <w:r>
        <w:t xml:space="preserve"> day following the start date of the maintenance period. The contents of the Maintenance Report shall be verified by the PO with the involvement of the IB.</w:t>
      </w:r>
    </w:p>
    <w:p w:rsidR="00C63889" w:rsidRDefault="00000000">
      <w:pPr>
        <w:pStyle w:val="Szvegtrzs"/>
        <w:numPr>
          <w:ilvl w:val="0"/>
          <w:numId w:val="28"/>
        </w:numPr>
        <w:tabs>
          <w:tab w:val="left" w:pos="420"/>
        </w:tabs>
        <w:spacing w:after="100"/>
        <w:ind w:left="440" w:hanging="440"/>
        <w:jc w:val="both"/>
      </w:pPr>
      <w:bookmarkStart w:id="130" w:name="bookmark159"/>
      <w:bookmarkEnd w:id="130"/>
      <w:r>
        <w:t>Where implementation contains a construction investment component, if the Beneficiary was obliged to provide a guarantee, the guarantee provided must be maintained during the maintenance period, up to at least 50% of the total amount of the disbursed grant. Such guarantee shall be maintained until the end of the maintenance period.</w:t>
      </w:r>
    </w:p>
    <w:p w:rsidR="00C63889" w:rsidRDefault="00000000">
      <w:pPr>
        <w:pStyle w:val="Szvegtrzs"/>
        <w:numPr>
          <w:ilvl w:val="0"/>
          <w:numId w:val="28"/>
        </w:numPr>
        <w:tabs>
          <w:tab w:val="left" w:pos="403"/>
        </w:tabs>
        <w:spacing w:after="100"/>
        <w:ind w:left="420" w:hanging="420"/>
        <w:jc w:val="both"/>
      </w:pPr>
      <w:bookmarkStart w:id="131" w:name="bookmark160"/>
      <w:bookmarkEnd w:id="131"/>
      <w:r>
        <w:t>The authorisation to submit a direct debit (collection) order, as specified in the Grant Agreement shall be maintained in respect of the main account of the Beneficiary that has concluded the Grant Agreement up until the end of the maintenance period.</w:t>
      </w:r>
    </w:p>
    <w:p w:rsidR="00C63889" w:rsidRDefault="00000000">
      <w:pPr>
        <w:pStyle w:val="Szvegtrzs"/>
        <w:numPr>
          <w:ilvl w:val="0"/>
          <w:numId w:val="28"/>
        </w:numPr>
        <w:tabs>
          <w:tab w:val="left" w:pos="403"/>
        </w:tabs>
        <w:spacing w:after="100"/>
        <w:ind w:left="420" w:hanging="420"/>
        <w:jc w:val="both"/>
      </w:pPr>
      <w:bookmarkStart w:id="132" w:name="bookmark161"/>
      <w:bookmarkEnd w:id="132"/>
      <w:r>
        <w:t>In the following cases, the Beneficiary shall be obliged to give extraordinary notification during the maintenance period:</w:t>
      </w:r>
    </w:p>
    <w:p w:rsidR="00C63889" w:rsidRDefault="00000000">
      <w:pPr>
        <w:pStyle w:val="Szvegtrzs"/>
        <w:numPr>
          <w:ilvl w:val="0"/>
          <w:numId w:val="29"/>
        </w:numPr>
        <w:tabs>
          <w:tab w:val="left" w:pos="1021"/>
        </w:tabs>
        <w:spacing w:after="0" w:line="276" w:lineRule="auto"/>
        <w:ind w:firstLine="660"/>
        <w:jc w:val="both"/>
      </w:pPr>
      <w:bookmarkStart w:id="133" w:name="bookmark162"/>
      <w:bookmarkEnd w:id="133"/>
      <w:r>
        <w:t>any change in the Beneficiary’s organisational form,</w:t>
      </w:r>
    </w:p>
    <w:p w:rsidR="00C63889" w:rsidRDefault="00000000">
      <w:pPr>
        <w:pStyle w:val="Szvegtrzs"/>
        <w:numPr>
          <w:ilvl w:val="0"/>
          <w:numId w:val="29"/>
        </w:numPr>
        <w:tabs>
          <w:tab w:val="left" w:pos="1021"/>
        </w:tabs>
        <w:spacing w:after="0" w:line="276" w:lineRule="auto"/>
        <w:ind w:firstLine="660"/>
        <w:jc w:val="both"/>
      </w:pPr>
      <w:bookmarkStart w:id="134" w:name="bookmark163"/>
      <w:bookmarkEnd w:id="134"/>
      <w:r>
        <w:t>any change required for administrative reasons,</w:t>
      </w:r>
    </w:p>
    <w:p w:rsidR="00C63889" w:rsidRDefault="00000000">
      <w:pPr>
        <w:pStyle w:val="Szvegtrzs"/>
        <w:numPr>
          <w:ilvl w:val="0"/>
          <w:numId w:val="29"/>
        </w:numPr>
        <w:tabs>
          <w:tab w:val="left" w:pos="1021"/>
        </w:tabs>
        <w:spacing w:after="0" w:line="276" w:lineRule="auto"/>
        <w:ind w:firstLine="660"/>
        <w:jc w:val="both"/>
      </w:pPr>
      <w:bookmarkStart w:id="135" w:name="bookmark164"/>
      <w:bookmarkEnd w:id="135"/>
      <w:r>
        <w:t>any change in personnel (authorised signatories, contact persons),</w:t>
      </w:r>
    </w:p>
    <w:p w:rsidR="00C63889" w:rsidRDefault="00000000">
      <w:pPr>
        <w:pStyle w:val="Szvegtrzs"/>
        <w:numPr>
          <w:ilvl w:val="0"/>
          <w:numId w:val="29"/>
        </w:numPr>
        <w:tabs>
          <w:tab w:val="left" w:pos="1021"/>
        </w:tabs>
        <w:spacing w:after="0" w:line="276" w:lineRule="auto"/>
        <w:ind w:left="1020" w:hanging="360"/>
        <w:jc w:val="both"/>
      </w:pPr>
      <w:bookmarkStart w:id="136" w:name="bookmark165"/>
      <w:bookmarkEnd w:id="136"/>
      <w:r>
        <w:t>any change relating to bank accounts, in particular changes to bank accounts that are subject to direct debit order,</w:t>
      </w:r>
    </w:p>
    <w:p w:rsidR="00C63889" w:rsidRDefault="00000000">
      <w:pPr>
        <w:pStyle w:val="Szvegtrzs"/>
        <w:numPr>
          <w:ilvl w:val="0"/>
          <w:numId w:val="29"/>
        </w:numPr>
        <w:tabs>
          <w:tab w:val="left" w:pos="1021"/>
        </w:tabs>
        <w:spacing w:after="100" w:line="276" w:lineRule="auto"/>
        <w:ind w:left="1020" w:hanging="360"/>
        <w:jc w:val="both"/>
      </w:pPr>
      <w:bookmarkStart w:id="137" w:name="bookmark166"/>
      <w:bookmarkEnd w:id="137"/>
      <w:r>
        <w:t>the winding up, bankruptcy, voluntary dissolution, debt settlement or other statutory proceedings for its termination are instituted against the Beneficiary.</w:t>
      </w:r>
    </w:p>
    <w:p w:rsidR="00C63889" w:rsidRDefault="00000000">
      <w:pPr>
        <w:pStyle w:val="Szvegtrzs"/>
        <w:numPr>
          <w:ilvl w:val="0"/>
          <w:numId w:val="28"/>
        </w:numPr>
        <w:tabs>
          <w:tab w:val="left" w:pos="403"/>
        </w:tabs>
        <w:spacing w:after="100"/>
        <w:ind w:left="420" w:hanging="420"/>
        <w:jc w:val="both"/>
      </w:pPr>
      <w:bookmarkStart w:id="138" w:name="bookmark167"/>
      <w:bookmarkEnd w:id="138"/>
      <w:r>
        <w:t>The Beneficiary shall be required to adequately insure the renovated real estate or assets created or purchased within the programme component/component element against fire, theft and other damages until the end of the maintenance period.</w:t>
      </w:r>
    </w:p>
    <w:p w:rsidR="00C63889" w:rsidRDefault="00000000">
      <w:pPr>
        <w:pStyle w:val="Szvegtrzs"/>
        <w:numPr>
          <w:ilvl w:val="0"/>
          <w:numId w:val="28"/>
        </w:numPr>
        <w:tabs>
          <w:tab w:val="left" w:pos="403"/>
        </w:tabs>
        <w:spacing w:after="100"/>
        <w:ind w:left="420" w:hanging="420"/>
        <w:jc w:val="both"/>
      </w:pPr>
      <w:bookmarkStart w:id="139" w:name="bookmark168"/>
      <w:bookmarkEnd w:id="139"/>
      <w:r>
        <w:t>If any damage occurs to the renovated real estate or assets purchased under the programme component/component element, the Beneficiary shall notify the PO or the IB of such damage and send them a copy of the report of the damage made by the insurer, the police or other person, organisation or other authority concerned.</w:t>
      </w:r>
    </w:p>
    <w:p w:rsidR="00C63889" w:rsidRDefault="00000000">
      <w:pPr>
        <w:pStyle w:val="Szvegtrzs"/>
        <w:numPr>
          <w:ilvl w:val="0"/>
          <w:numId w:val="28"/>
        </w:numPr>
        <w:tabs>
          <w:tab w:val="left" w:pos="403"/>
        </w:tabs>
        <w:spacing w:after="100"/>
        <w:ind w:left="420" w:hanging="420"/>
        <w:jc w:val="both"/>
      </w:pPr>
      <w:bookmarkStart w:id="140" w:name="bookmark169"/>
      <w:bookmarkEnd w:id="140"/>
      <w:r>
        <w:t xml:space="preserve">If required by the Call for Applications, the Beneficiary shall set up a so-called maintenance fund for the renovated real estate and the asset purchased as part of the programme </w:t>
      </w:r>
      <w:r>
        <w:lastRenderedPageBreak/>
        <w:t>component/ component element for the entire duration of the maintenance period. The amount corresponding to the maintenance fund shall be paid by the Beneficiary into a separate bank account first before the start date of the maintenance period and then annually. Any payment into the maintenance fund, its use and the balance of the maintenance fund shall be reported in the maintenance report. During the maintenance period, the maintenance fund may be used for activities to ensure the preservation and proper functioning of the assets and real estate and the maintenance of the results of the programme component/ component element, excluding recurrent expenditure of a general nature necessary for their uninterrupted operation. Each year, the Beneficiary shall contribute to the maintenance fund 0.5-2% of the total eligible costs of the programme component/ component element, with the exact amount being determined in point II.4. of the Specific Conditions.</w:t>
      </w:r>
    </w:p>
    <w:p w:rsidR="00C63889" w:rsidRDefault="00000000">
      <w:pPr>
        <w:pStyle w:val="Szvegtrzs"/>
        <w:numPr>
          <w:ilvl w:val="0"/>
          <w:numId w:val="28"/>
        </w:numPr>
        <w:tabs>
          <w:tab w:val="left" w:pos="403"/>
        </w:tabs>
        <w:spacing w:after="100"/>
        <w:ind w:left="420" w:hanging="420"/>
        <w:jc w:val="both"/>
      </w:pPr>
      <w:bookmarkStart w:id="141" w:name="bookmark170"/>
      <w:bookmarkEnd w:id="141"/>
      <w:r>
        <w:t>During the implementation and after the closing of the programme component/ component element, the Beneficiary shall keep a separate archive of the documents of the programme component/ component element and to keep them for 10 years from the closing date of the programme component/ component element.</w:t>
      </w:r>
    </w:p>
    <w:p w:rsidR="00C63889" w:rsidRDefault="00000000">
      <w:pPr>
        <w:pStyle w:val="Szvegtrzs"/>
        <w:numPr>
          <w:ilvl w:val="0"/>
          <w:numId w:val="28"/>
        </w:numPr>
        <w:tabs>
          <w:tab w:val="left" w:pos="403"/>
        </w:tabs>
        <w:spacing w:after="100"/>
        <w:ind w:left="420" w:hanging="420"/>
        <w:jc w:val="both"/>
      </w:pPr>
      <w:bookmarkStart w:id="142" w:name="bookmark171"/>
      <w:bookmarkEnd w:id="142"/>
      <w:r>
        <w:t>During the maintenance period of the programme component/ component element, the Beneficiary’s obligation to tolerate inspections and cooperate in the monitoring and evaluation activities shall continue to apply.</w:t>
      </w:r>
    </w:p>
    <w:p w:rsidR="00C63889" w:rsidRDefault="00000000">
      <w:pPr>
        <w:pStyle w:val="Szvegtrzs"/>
        <w:numPr>
          <w:ilvl w:val="0"/>
          <w:numId w:val="28"/>
        </w:numPr>
        <w:tabs>
          <w:tab w:val="left" w:pos="403"/>
        </w:tabs>
        <w:spacing w:after="100"/>
        <w:ind w:left="420" w:hanging="420"/>
        <w:jc w:val="both"/>
      </w:pPr>
      <w:bookmarkStart w:id="143" w:name="bookmark172"/>
      <w:bookmarkEnd w:id="143"/>
      <w:r>
        <w:t>If the Grant Agreement requires the fulfilment of additional maintenance obligations, the Beneficiary shall be obliged to fulfil them.</w:t>
      </w:r>
    </w:p>
    <w:p w:rsidR="00C63889" w:rsidRDefault="00000000">
      <w:pPr>
        <w:pStyle w:val="Szvegtrzs"/>
        <w:numPr>
          <w:ilvl w:val="0"/>
          <w:numId w:val="28"/>
        </w:numPr>
        <w:tabs>
          <w:tab w:val="left" w:pos="403"/>
        </w:tabs>
        <w:spacing w:after="120"/>
        <w:ind w:left="420" w:hanging="420"/>
        <w:jc w:val="both"/>
      </w:pPr>
      <w:bookmarkStart w:id="144" w:name="bookmark173"/>
      <w:bookmarkEnd w:id="144"/>
      <w:r>
        <w:t>Upon a reasonable request of the Beneficiary, where the fulfilment of a maintenance obligation imposes a disproportionate burden on the Beneficiary or where its continued fulfilment is not economically advantageous for the maintenance of the results of the programme component/ component element, the PO may decide, on a case-by-case basis and in writing, to release the Beneficiary from certain maintenance obligations.</w:t>
      </w:r>
    </w:p>
    <w:p w:rsidR="00C63889" w:rsidRDefault="00000000">
      <w:pPr>
        <w:pStyle w:val="Szvegtrzs"/>
        <w:numPr>
          <w:ilvl w:val="0"/>
          <w:numId w:val="28"/>
        </w:numPr>
        <w:tabs>
          <w:tab w:val="left" w:pos="418"/>
        </w:tabs>
        <w:ind w:left="460" w:hanging="460"/>
        <w:jc w:val="both"/>
      </w:pPr>
      <w:bookmarkStart w:id="145" w:name="bookmark174"/>
      <w:bookmarkEnd w:id="145"/>
      <w:r>
        <w:t>The fulfilment of the maintenance obligations is monitored by the PO with the involvement of the IB until the end of the maintenance period. In the event of failure to comply with the maintenance obligations, the PO may decide, on a case-by-case basis, in writing to initiate an irregularity proceeding or to impose an obligation to repay the aid.</w:t>
      </w:r>
    </w:p>
    <w:p w:rsidR="00C63889" w:rsidRDefault="00000000">
      <w:pPr>
        <w:pStyle w:val="Szvegtrzs"/>
        <w:numPr>
          <w:ilvl w:val="0"/>
          <w:numId w:val="28"/>
        </w:numPr>
        <w:tabs>
          <w:tab w:val="left" w:pos="418"/>
        </w:tabs>
        <w:spacing w:line="252" w:lineRule="auto"/>
        <w:ind w:left="460" w:hanging="460"/>
        <w:jc w:val="both"/>
      </w:pPr>
      <w:bookmarkStart w:id="146" w:name="bookmark176"/>
      <w:bookmarkStart w:id="147" w:name="bookmark175"/>
      <w:bookmarkEnd w:id="146"/>
      <w:r>
        <w:t>Any derogation from the maintenance obligations set out in point I.9 may be authorised pursuant to point II.4 of the Specific Conditions.</w:t>
      </w:r>
      <w:bookmarkEnd w:id="147"/>
    </w:p>
    <w:p w:rsidR="00C63889" w:rsidRDefault="00000000">
      <w:pPr>
        <w:pStyle w:val="Heading20"/>
        <w:keepNext/>
        <w:keepLines/>
        <w:numPr>
          <w:ilvl w:val="0"/>
          <w:numId w:val="27"/>
        </w:numPr>
        <w:tabs>
          <w:tab w:val="left" w:pos="902"/>
        </w:tabs>
        <w:jc w:val="both"/>
      </w:pPr>
      <w:bookmarkStart w:id="148" w:name="bookmark179"/>
      <w:bookmarkStart w:id="149" w:name="bookmark177"/>
      <w:bookmarkStart w:id="150" w:name="bookmark180"/>
      <w:bookmarkStart w:id="151" w:name="_Toc191998299"/>
      <w:bookmarkEnd w:id="148"/>
      <w:r>
        <w:t>Ownership and use of the results and assets</w:t>
      </w:r>
      <w:bookmarkEnd w:id="149"/>
      <w:bookmarkEnd w:id="150"/>
      <w:bookmarkEnd w:id="151"/>
    </w:p>
    <w:p w:rsidR="00C63889" w:rsidRDefault="00000000">
      <w:pPr>
        <w:pStyle w:val="Szvegtrzs"/>
        <w:numPr>
          <w:ilvl w:val="0"/>
          <w:numId w:val="30"/>
        </w:numPr>
        <w:tabs>
          <w:tab w:val="left" w:pos="418"/>
        </w:tabs>
        <w:ind w:left="460" w:hanging="460"/>
        <w:jc w:val="both"/>
      </w:pPr>
      <w:bookmarkStart w:id="152" w:name="bookmark181"/>
      <w:bookmarkEnd w:id="152"/>
      <w:r>
        <w:t>Any investment made, result obtained or asset purchased from the aid shall be used or utilised, on pain of repayment, only for the purposes specified in the Grant Agreement until the end of the maintenance period. The Beneficiary accepts that the investment made, the results obtained and the assets purchased through the use of the aid shall remain the Beneficiary’s property and shall be used/utilised in the context of the objectives of the programme component/ component element and to maintain its results.</w:t>
      </w:r>
    </w:p>
    <w:p w:rsidR="00C63889" w:rsidRDefault="00000000">
      <w:pPr>
        <w:pStyle w:val="Szvegtrzs"/>
        <w:numPr>
          <w:ilvl w:val="0"/>
          <w:numId w:val="30"/>
        </w:numPr>
        <w:tabs>
          <w:tab w:val="left" w:pos="418"/>
        </w:tabs>
        <w:ind w:left="460" w:hanging="460"/>
        <w:jc w:val="both"/>
      </w:pPr>
      <w:bookmarkStart w:id="153" w:name="bookmark182"/>
      <w:bookmarkEnd w:id="153"/>
      <w:r>
        <w:t>Unless otherwise stipulated, the Beneficiary shall be the owner of the property created and the assets purchased through the implementation of the programme component/ component element, as well as of the reports and documents related thereto. In the case of a programme component/ component element implemented under a partnership agreement, the partners shall agree on the ownership rights between themselves.</w:t>
      </w:r>
    </w:p>
    <w:p w:rsidR="00C63889" w:rsidRDefault="00000000">
      <w:pPr>
        <w:pStyle w:val="Szvegtrzs"/>
        <w:numPr>
          <w:ilvl w:val="0"/>
          <w:numId w:val="30"/>
        </w:numPr>
        <w:tabs>
          <w:tab w:val="left" w:pos="418"/>
        </w:tabs>
        <w:ind w:left="460" w:hanging="460"/>
        <w:jc w:val="both"/>
      </w:pPr>
      <w:bookmarkStart w:id="154" w:name="bookmark183"/>
      <w:bookmarkEnd w:id="154"/>
      <w:r>
        <w:t xml:space="preserve">Notwithstanding the provisions in the previous point, the Beneficiary shall grant to the NCU, the PO, the IB and the Swiss authorities the right to use any and all document in any form </w:t>
      </w:r>
      <w:r>
        <w:lastRenderedPageBreak/>
        <w:t>derived from the programme component/ component elements freely and at their discretion, provided that this does not infringe any copyright or industrial property right.</w:t>
      </w:r>
    </w:p>
    <w:p w:rsidR="00C63889" w:rsidRDefault="00000000">
      <w:pPr>
        <w:pStyle w:val="Szvegtrzs"/>
        <w:numPr>
          <w:ilvl w:val="0"/>
          <w:numId w:val="30"/>
        </w:numPr>
        <w:tabs>
          <w:tab w:val="left" w:pos="418"/>
        </w:tabs>
        <w:spacing w:after="0"/>
        <w:jc w:val="both"/>
      </w:pPr>
      <w:bookmarkStart w:id="155" w:name="bookmark184"/>
      <w:bookmarkEnd w:id="155"/>
      <w:r>
        <w:t>The Beneficiary shall acquire any and all rights necessary for the use or utilisation of the intellectual works developed or acquired during the implementation of the programme component/ component element, unless otherwise agreed between the parties.</w:t>
      </w:r>
    </w:p>
    <w:p w:rsidR="00C63889" w:rsidRDefault="00000000">
      <w:pPr>
        <w:pStyle w:val="Szvegtrzs"/>
        <w:tabs>
          <w:tab w:val="left" w:pos="2303"/>
          <w:tab w:val="left" w:pos="3446"/>
          <w:tab w:val="left" w:pos="4943"/>
          <w:tab w:val="left" w:pos="5562"/>
          <w:tab w:val="left" w:pos="7799"/>
          <w:tab w:val="left" w:pos="8999"/>
        </w:tabs>
        <w:spacing w:after="0"/>
        <w:ind w:left="460"/>
        <w:jc w:val="both"/>
      </w:pPr>
      <w:r>
        <w:tab/>
        <w:t>To this end, the Beneficiary shall include in the contracts concluded in connection with the implementation of the programme component/component element a clause stipulating that the Beneficiary shall acquire the right to use the intellectual properties, generated during the implementation and protected under copyright, civil law or industrial property rights, without territorial limitation, and shall have the right to transfer to third parties.</w:t>
      </w:r>
    </w:p>
    <w:p w:rsidR="00C63889" w:rsidRDefault="00000000">
      <w:pPr>
        <w:pStyle w:val="Szvegtrzs"/>
        <w:ind w:left="460"/>
        <w:jc w:val="both"/>
      </w:pPr>
      <w:r>
        <w:t xml:space="preserve"> It shall also ensure that the Beneficiary acquires contractual right to adapt the work (design).</w:t>
      </w:r>
    </w:p>
    <w:p w:rsidR="00C63889" w:rsidRDefault="00000000">
      <w:pPr>
        <w:pStyle w:val="Szvegtrzs"/>
        <w:numPr>
          <w:ilvl w:val="0"/>
          <w:numId w:val="30"/>
        </w:numPr>
        <w:tabs>
          <w:tab w:val="left" w:pos="418"/>
        </w:tabs>
        <w:ind w:left="460" w:hanging="460"/>
        <w:jc w:val="both"/>
      </w:pPr>
      <w:bookmarkStart w:id="156" w:name="bookmark185"/>
      <w:bookmarkEnd w:id="156"/>
      <w:r>
        <w:t>If the Beneficiary acquires the right to use the intellectual work created from the aid disbursed under the Grant Agreement or in the context of the programme component/ component element, the Beneficiary be shall obliged to allow any further user to use it for educational, training or employment purposes, free of charge, while keeping its ownership rights intact. No user shall exercise such right on a commercial scale, so such use shall not, either directly or indirectly, be for the purpose of earning or increasing income.</w:t>
      </w:r>
    </w:p>
    <w:p w:rsidR="00C63889" w:rsidRDefault="00000000">
      <w:pPr>
        <w:pStyle w:val="Szvegtrzs"/>
        <w:numPr>
          <w:ilvl w:val="0"/>
          <w:numId w:val="30"/>
        </w:numPr>
        <w:tabs>
          <w:tab w:val="left" w:pos="427"/>
        </w:tabs>
        <w:ind w:left="440" w:hanging="440"/>
        <w:jc w:val="both"/>
      </w:pPr>
      <w:bookmarkStart w:id="157" w:name="bookmark186"/>
      <w:bookmarkEnd w:id="157"/>
      <w:r>
        <w:t>If, for any reason, the Beneficiary fails to implement the whole or parts of the programme component/ component element, then it shall transfer the right to use or utilise the intellectual work protected under copyright law to the PO or a person or organisation designated by the PO.</w:t>
      </w:r>
    </w:p>
    <w:p w:rsidR="00C63889" w:rsidRDefault="00000000">
      <w:pPr>
        <w:pStyle w:val="Szvegtrzs"/>
        <w:numPr>
          <w:ilvl w:val="0"/>
          <w:numId w:val="30"/>
        </w:numPr>
        <w:tabs>
          <w:tab w:val="left" w:pos="427"/>
        </w:tabs>
        <w:ind w:left="440" w:hanging="440"/>
        <w:jc w:val="both"/>
      </w:pPr>
      <w:bookmarkStart w:id="158" w:name="bookmark187"/>
      <w:bookmarkEnd w:id="158"/>
      <w:r>
        <w:t>Any derogation from the maintenance obligations set out in the foregoing points may be authorised pursuant to point II.4 of the Specific Conditions.</w:t>
      </w:r>
    </w:p>
    <w:p w:rsidR="00C63889" w:rsidRDefault="00000000">
      <w:pPr>
        <w:pStyle w:val="Bodytext20"/>
        <w:tabs>
          <w:tab w:val="left" w:pos="427"/>
        </w:tabs>
        <w:jc w:val="both"/>
      </w:pPr>
      <w:bookmarkStart w:id="159" w:name="bookmark188"/>
      <w:bookmarkStart w:id="160" w:name="bookmark189"/>
      <w:r>
        <w:rPr>
          <w:sz w:val="24"/>
        </w:rPr>
        <w:t>II.</w:t>
      </w:r>
      <w:r>
        <w:rPr>
          <w:sz w:val="24"/>
        </w:rPr>
        <w:tab/>
        <w:t>F</w:t>
      </w:r>
      <w:r>
        <w:t>INANTIAL REPORTING AND DISBURSING THE AID</w:t>
      </w:r>
      <w:bookmarkEnd w:id="159"/>
      <w:bookmarkEnd w:id="160"/>
    </w:p>
    <w:p w:rsidR="00C63889" w:rsidRDefault="00000000" w:rsidP="001B3D04">
      <w:pPr>
        <w:pStyle w:val="Heading20"/>
        <w:keepNext/>
        <w:keepLines/>
        <w:numPr>
          <w:ilvl w:val="0"/>
          <w:numId w:val="34"/>
        </w:numPr>
        <w:tabs>
          <w:tab w:val="left" w:pos="845"/>
        </w:tabs>
        <w:jc w:val="both"/>
      </w:pPr>
      <w:bookmarkStart w:id="161" w:name="bookmark192"/>
      <w:bookmarkStart w:id="162" w:name="bookmark190"/>
      <w:bookmarkStart w:id="163" w:name="bookmark193"/>
      <w:bookmarkStart w:id="164" w:name="_Toc191998300"/>
      <w:bookmarkEnd w:id="161"/>
      <w:r>
        <w:t>General terms and conditions for applying for aid</w:t>
      </w:r>
      <w:bookmarkEnd w:id="162"/>
      <w:bookmarkEnd w:id="163"/>
      <w:bookmarkEnd w:id="164"/>
    </w:p>
    <w:p w:rsidR="00C63889" w:rsidRDefault="00000000">
      <w:pPr>
        <w:pStyle w:val="Szvegtrzs"/>
        <w:numPr>
          <w:ilvl w:val="0"/>
          <w:numId w:val="32"/>
        </w:numPr>
        <w:tabs>
          <w:tab w:val="left" w:pos="427"/>
        </w:tabs>
        <w:ind w:left="440" w:hanging="440"/>
        <w:jc w:val="both"/>
      </w:pPr>
      <w:bookmarkStart w:id="165" w:name="bookmark194"/>
      <w:bookmarkEnd w:id="165"/>
      <w:r>
        <w:t>The Beneficiary shall keep analytical records of the nature, value, amount and use of the aid, which shall ensure the separation of its other amounts of aid and income from the state budget and non-state budget from the aid stipulated in the Grant Agreement, the separate recording of costs to be financed from the aid under the Grant Agreement, and the detailed audit of its use at all times. The Beneficiary agrees to comply with the relevant accounting, tax, social security and public procurement legislation when using the aid.</w:t>
      </w:r>
    </w:p>
    <w:p w:rsidR="00C63889" w:rsidRDefault="00000000">
      <w:pPr>
        <w:pStyle w:val="Szvegtrzs"/>
        <w:numPr>
          <w:ilvl w:val="0"/>
          <w:numId w:val="32"/>
        </w:numPr>
        <w:tabs>
          <w:tab w:val="left" w:pos="427"/>
        </w:tabs>
        <w:ind w:left="440" w:hanging="440"/>
        <w:jc w:val="both"/>
      </w:pPr>
      <w:bookmarkStart w:id="166" w:name="bookmark195"/>
      <w:bookmarkEnd w:id="166"/>
      <w:r>
        <w:t>By signing the Grant Agreement, the Beneficiary represents that it has no debts in tax, contributions, fees or customs and that it satisfies the requirements laid down in Sections 48/B and 50 of Act CXCV of 2011 on public finances.</w:t>
      </w:r>
    </w:p>
    <w:p w:rsidR="00C63889" w:rsidRDefault="00000000">
      <w:pPr>
        <w:pStyle w:val="Szvegtrzs"/>
        <w:numPr>
          <w:ilvl w:val="0"/>
          <w:numId w:val="32"/>
        </w:numPr>
        <w:tabs>
          <w:tab w:val="left" w:pos="427"/>
        </w:tabs>
        <w:ind w:left="440" w:hanging="440"/>
        <w:jc w:val="both"/>
      </w:pPr>
      <w:bookmarkStart w:id="167" w:name="bookmark196"/>
      <w:bookmarkEnd w:id="167"/>
      <w:r>
        <w:t>By signing the Grant Agreement, the Beneficiary consents to the NCU using its name, registered office address, tax number, social security registration number, current account number for the purposes of monitoring the payment of public dues, and to contacting the state and municipal tax authorities to ascertain that it has paid the public dues, or whether it incurred arrears in public dues and the amount of such arrears. The aid is granted on condition that the Beneficiary has no arrears in public dues.</w:t>
      </w:r>
    </w:p>
    <w:p w:rsidR="00C63889" w:rsidRDefault="00000000" w:rsidP="001B3D04">
      <w:pPr>
        <w:pStyle w:val="Heading20"/>
        <w:keepNext/>
        <w:keepLines/>
        <w:numPr>
          <w:ilvl w:val="0"/>
          <w:numId w:val="34"/>
        </w:numPr>
        <w:tabs>
          <w:tab w:val="left" w:pos="845"/>
        </w:tabs>
        <w:jc w:val="both"/>
      </w:pPr>
      <w:bookmarkStart w:id="168" w:name="bookmark200"/>
      <w:bookmarkStart w:id="169" w:name="bookmark198"/>
      <w:bookmarkStart w:id="170" w:name="bookmark201"/>
      <w:bookmarkStart w:id="171" w:name="bookmark197"/>
      <w:bookmarkStart w:id="172" w:name="_Toc191998301"/>
      <w:bookmarkEnd w:id="168"/>
      <w:r>
        <w:lastRenderedPageBreak/>
        <w:t>Advance payment and retention of aid</w:t>
      </w:r>
      <w:bookmarkEnd w:id="169"/>
      <w:bookmarkEnd w:id="170"/>
      <w:bookmarkEnd w:id="171"/>
      <w:bookmarkEnd w:id="172"/>
    </w:p>
    <w:p w:rsidR="00C63889" w:rsidRDefault="00000000">
      <w:pPr>
        <w:pStyle w:val="Szvegtrzs"/>
        <w:numPr>
          <w:ilvl w:val="0"/>
          <w:numId w:val="33"/>
        </w:numPr>
        <w:tabs>
          <w:tab w:val="left" w:pos="427"/>
        </w:tabs>
        <w:ind w:left="440" w:hanging="440"/>
        <w:jc w:val="both"/>
      </w:pPr>
      <w:bookmarkStart w:id="173" w:name="bookmark202"/>
      <w:bookmarkEnd w:id="173"/>
      <w:r>
        <w:t xml:space="preserve">The Beneficiary shall be entitled to an </w:t>
      </w:r>
      <w:r>
        <w:rPr>
          <w:b/>
          <w:bCs/>
        </w:rPr>
        <w:t>advance payment corresponding to a percentage, specified under point VII.5 of the Specific Conditions, of the total amount of aid paid for the whole period of implementation</w:t>
      </w:r>
      <w:r>
        <w:t xml:space="preserve"> as set out in Annex 3 to the Grant Agreement. The Beneficiary may apply for the advance payment by submitting a request for advance payment before the conclusion of the Grant Agreement. The PO shall decide whether to approve such request for advance payment. The NCU shall arrange for the advance to be paid within 5 working days of the Grant Agreement coming into force. The Beneficiary shall </w:t>
      </w:r>
      <w:r>
        <w:rPr>
          <w:b/>
          <w:bCs/>
        </w:rPr>
        <w:t>account for the advance payment to the PO</w:t>
      </w:r>
      <w:r>
        <w:t xml:space="preserve"> </w:t>
      </w:r>
      <w:r>
        <w:rPr>
          <w:b/>
          <w:bCs/>
        </w:rPr>
        <w:t>no later than in the final payment request</w:t>
      </w:r>
      <w:r>
        <w:t>, or repay the uncleared advance payment to the NCU in one instalment within the deadline set by the NCU after the final payment request has been verified.</w:t>
      </w:r>
    </w:p>
    <w:p w:rsidR="00C63889" w:rsidRDefault="00000000">
      <w:pPr>
        <w:pStyle w:val="Szvegtrzs"/>
        <w:numPr>
          <w:ilvl w:val="0"/>
          <w:numId w:val="33"/>
        </w:numPr>
        <w:tabs>
          <w:tab w:val="left" w:pos="427"/>
        </w:tabs>
        <w:ind w:left="440" w:hanging="440"/>
        <w:jc w:val="both"/>
      </w:pPr>
      <w:bookmarkStart w:id="174" w:name="bookmark203"/>
      <w:bookmarkEnd w:id="174"/>
      <w:r>
        <w:t>The advance payment shall not cover the amount of aid covering the total eligible costs of the programme component/component element. 10% of the total amount of the aid will be retained until the final payment request is accepted.</w:t>
      </w:r>
    </w:p>
    <w:p w:rsidR="00C63889" w:rsidRDefault="00000000">
      <w:pPr>
        <w:pStyle w:val="Szvegtrzs"/>
        <w:numPr>
          <w:ilvl w:val="0"/>
          <w:numId w:val="33"/>
        </w:numPr>
        <w:tabs>
          <w:tab w:val="left" w:pos="418"/>
        </w:tabs>
        <w:ind w:left="460" w:hanging="460"/>
        <w:jc w:val="both"/>
      </w:pPr>
      <w:bookmarkStart w:id="175" w:name="bookmark204"/>
      <w:bookmarkEnd w:id="175"/>
      <w:r>
        <w:t>The Beneficiary shall settle the amount retained in the final payment request, within the relevant deadlines, in accordance with the settlement terms set out in the Implementation Guide and the Financial Reporting Guide.</w:t>
      </w:r>
    </w:p>
    <w:p w:rsidR="00C63889" w:rsidRDefault="00000000">
      <w:pPr>
        <w:pStyle w:val="Heading20"/>
        <w:keepNext/>
        <w:keepLines/>
        <w:numPr>
          <w:ilvl w:val="0"/>
          <w:numId w:val="34"/>
        </w:numPr>
        <w:tabs>
          <w:tab w:val="left" w:pos="845"/>
        </w:tabs>
        <w:jc w:val="both"/>
      </w:pPr>
      <w:bookmarkStart w:id="176" w:name="bookmark208"/>
      <w:bookmarkStart w:id="177" w:name="bookmark206"/>
      <w:bookmarkStart w:id="178" w:name="bookmark209"/>
      <w:bookmarkStart w:id="179" w:name="bookmark205"/>
      <w:bookmarkStart w:id="180" w:name="_Toc191998302"/>
      <w:bookmarkEnd w:id="176"/>
      <w:r>
        <w:t>Settling the accounts and disbursing the aid</w:t>
      </w:r>
      <w:bookmarkEnd w:id="177"/>
      <w:bookmarkEnd w:id="178"/>
      <w:bookmarkEnd w:id="179"/>
      <w:bookmarkEnd w:id="180"/>
    </w:p>
    <w:p w:rsidR="00C63889" w:rsidRDefault="00000000">
      <w:pPr>
        <w:pStyle w:val="Szvegtrzs"/>
        <w:numPr>
          <w:ilvl w:val="0"/>
          <w:numId w:val="35"/>
        </w:numPr>
        <w:tabs>
          <w:tab w:val="left" w:pos="418"/>
        </w:tabs>
        <w:ind w:left="460" w:hanging="460"/>
        <w:jc w:val="both"/>
      </w:pPr>
      <w:bookmarkStart w:id="181" w:name="bookmark210"/>
      <w:bookmarkEnd w:id="181"/>
      <w:r>
        <w:t>The Beneficiary shall draw up and submit a request for payment, together with a progress report, for the costs actually incurred in connection with and to be claimed for the performance of the tasks under the Grant Agreement, in accordance with the Implementation Guide, for each period specified in point VII.8 of the Specific Conditions.</w:t>
      </w:r>
    </w:p>
    <w:p w:rsidR="00C63889" w:rsidRDefault="00000000">
      <w:pPr>
        <w:pStyle w:val="Szvegtrzs"/>
        <w:numPr>
          <w:ilvl w:val="0"/>
          <w:numId w:val="35"/>
        </w:numPr>
        <w:tabs>
          <w:tab w:val="left" w:pos="418"/>
        </w:tabs>
        <w:ind w:left="460" w:hanging="460"/>
        <w:jc w:val="both"/>
      </w:pPr>
      <w:bookmarkStart w:id="182" w:name="bookmark211"/>
      <w:bookmarkEnd w:id="182"/>
      <w:r>
        <w:t>The request for payment and progress report referred to in point 1 above, shall be submitted within 20 working days following the reporting period.</w:t>
      </w:r>
    </w:p>
    <w:p w:rsidR="00C63889" w:rsidRDefault="00000000">
      <w:pPr>
        <w:pStyle w:val="Szvegtrzs"/>
        <w:numPr>
          <w:ilvl w:val="0"/>
          <w:numId w:val="35"/>
        </w:numPr>
        <w:tabs>
          <w:tab w:val="left" w:pos="418"/>
        </w:tabs>
        <w:ind w:left="460" w:hanging="460"/>
        <w:jc w:val="both"/>
      </w:pPr>
      <w:bookmarkStart w:id="183" w:name="bookmark212"/>
      <w:bookmarkEnd w:id="183"/>
      <w:r>
        <w:t>Upon submitting the request for payment, the Beneficiary shall make a statement that the receipts underlying the request are based on real costs and were incurred in relation to an eligible activity as specified in the Implementation Guide and the Financial Reporting Guide.</w:t>
      </w:r>
    </w:p>
    <w:p w:rsidR="00C63889" w:rsidRDefault="00000000">
      <w:pPr>
        <w:pStyle w:val="Szvegtrzs"/>
        <w:numPr>
          <w:ilvl w:val="0"/>
          <w:numId w:val="35"/>
        </w:numPr>
        <w:tabs>
          <w:tab w:val="left" w:pos="418"/>
        </w:tabs>
        <w:ind w:left="460" w:hanging="460"/>
        <w:jc w:val="both"/>
      </w:pPr>
      <w:bookmarkStart w:id="184" w:name="bookmark213"/>
      <w:bookmarkEnd w:id="184"/>
      <w:r>
        <w:t>The costs to be claimed are subject to a verification process. The eligibility criteria to be verified during the verification process and the documents to be submitted with the request for payment are set out in the Implementation Guide and the Financial Reporting Guide.</w:t>
      </w:r>
    </w:p>
    <w:p w:rsidR="00C63889" w:rsidRDefault="00000000">
      <w:pPr>
        <w:pStyle w:val="Szvegtrzs"/>
        <w:numPr>
          <w:ilvl w:val="0"/>
          <w:numId w:val="35"/>
        </w:numPr>
        <w:tabs>
          <w:tab w:val="left" w:pos="418"/>
        </w:tabs>
        <w:ind w:left="460" w:hanging="460"/>
        <w:jc w:val="both"/>
      </w:pPr>
      <w:bookmarkStart w:id="185" w:name="bookmark214"/>
      <w:bookmarkEnd w:id="185"/>
      <w:r>
        <w:t>The Beneficiary shall submit the request for payment and the progress report to the IB.</w:t>
      </w:r>
    </w:p>
    <w:p w:rsidR="00C63889" w:rsidRDefault="00000000">
      <w:pPr>
        <w:pStyle w:val="Szvegtrzs"/>
        <w:numPr>
          <w:ilvl w:val="0"/>
          <w:numId w:val="35"/>
        </w:numPr>
        <w:tabs>
          <w:tab w:val="left" w:pos="418"/>
        </w:tabs>
        <w:ind w:left="460" w:hanging="460"/>
        <w:jc w:val="both"/>
      </w:pPr>
      <w:bookmarkStart w:id="186" w:name="bookmark215"/>
      <w:bookmarkEnd w:id="186"/>
      <w:r>
        <w:t>The IB shall check the request for payment submitted for verification and the PO shall check the progress report within 15 working days. If the request for payment, the progress report or the related documentation is incomplete, incorrect or needs clarification, the IB shall call upon the Beneficiary by setting a 5-day time limit in writing by electronic means, to remedy the deficiencies and to provide additional information.</w:t>
      </w:r>
    </w:p>
    <w:p w:rsidR="00C63889" w:rsidRDefault="00000000">
      <w:pPr>
        <w:pStyle w:val="Szvegtrzs"/>
        <w:numPr>
          <w:ilvl w:val="0"/>
          <w:numId w:val="35"/>
        </w:numPr>
        <w:tabs>
          <w:tab w:val="left" w:pos="418"/>
        </w:tabs>
        <w:ind w:left="460" w:hanging="460"/>
        <w:jc w:val="both"/>
      </w:pPr>
      <w:bookmarkStart w:id="187" w:name="bookmark216"/>
      <w:bookmarkEnd w:id="187"/>
      <w:r>
        <w:t>The IB will check such remedy submitted by the Beneficiary within 10 working days from the date of receipt.</w:t>
      </w:r>
    </w:p>
    <w:p w:rsidR="00C63889" w:rsidRDefault="00000000">
      <w:pPr>
        <w:pStyle w:val="Szvegtrzs"/>
        <w:numPr>
          <w:ilvl w:val="0"/>
          <w:numId w:val="35"/>
        </w:numPr>
        <w:tabs>
          <w:tab w:val="left" w:pos="418"/>
        </w:tabs>
        <w:ind w:left="460" w:hanging="460"/>
        <w:jc w:val="both"/>
      </w:pPr>
      <w:bookmarkStart w:id="188" w:name="bookmark217"/>
      <w:bookmarkEnd w:id="188"/>
      <w:r>
        <w:t xml:space="preserve">If the deficiency is not remedied within the time limit, the progress report and request for payment will be approved after deduction of the cost affected by the deficiency. The cost affected by the deficiency may only be included in the next progress report and request for </w:t>
      </w:r>
      <w:r>
        <w:lastRenderedPageBreak/>
        <w:t>payment and may not be included in subsequent progress reports and requests for payment.</w:t>
      </w:r>
    </w:p>
    <w:p w:rsidR="00C63889" w:rsidRDefault="00000000">
      <w:pPr>
        <w:pStyle w:val="Szvegtrzs"/>
        <w:numPr>
          <w:ilvl w:val="0"/>
          <w:numId w:val="35"/>
        </w:numPr>
        <w:tabs>
          <w:tab w:val="left" w:pos="418"/>
        </w:tabs>
        <w:ind w:left="460" w:hanging="460"/>
        <w:jc w:val="both"/>
      </w:pPr>
      <w:bookmarkStart w:id="189" w:name="bookmark218"/>
      <w:bookmarkEnd w:id="189"/>
      <w:r>
        <w:t>The IB shall record the result of verification process in a verification statement. Upon receipt of a complete request for payment, the IB shall arrange for the issuance of a verification statement. Upon receipt of a complete progress report, the PO shall arrange for its approval.</w:t>
      </w:r>
    </w:p>
    <w:p w:rsidR="00C63889" w:rsidRDefault="00000000">
      <w:pPr>
        <w:pStyle w:val="Szvegtrzs"/>
        <w:numPr>
          <w:ilvl w:val="0"/>
          <w:numId w:val="35"/>
        </w:numPr>
        <w:tabs>
          <w:tab w:val="left" w:pos="418"/>
        </w:tabs>
        <w:ind w:left="460" w:hanging="460"/>
        <w:jc w:val="both"/>
      </w:pPr>
      <w:bookmarkStart w:id="190" w:name="bookmark219"/>
      <w:bookmarkEnd w:id="190"/>
      <w:r>
        <w:t>The grant may be disbursed to the Beneficiary against the certificate of performance issued by the person designated in Section 64(c) of Government Decree 590/2022 (28 December) on the rules for the use of chapter- and centrally administered appropriations under the heading EU Developments. Any technical performance relating to a given reporting period shall be confirmed by the PO. The time limits for issuing performance certificates are the same as those set for the verification process.</w:t>
      </w:r>
    </w:p>
    <w:p w:rsidR="00C63889" w:rsidRDefault="00000000">
      <w:pPr>
        <w:pStyle w:val="Szvegtrzs"/>
        <w:numPr>
          <w:ilvl w:val="0"/>
          <w:numId w:val="35"/>
        </w:numPr>
        <w:tabs>
          <w:tab w:val="left" w:pos="433"/>
        </w:tabs>
        <w:ind w:left="460" w:hanging="460"/>
        <w:jc w:val="both"/>
      </w:pPr>
      <w:bookmarkStart w:id="191" w:name="bookmark220"/>
      <w:bookmarkEnd w:id="191"/>
      <w:r>
        <w:t>On the basis of the verified accounts confirmed by a performance certificate, the NCU shall arrange for the disbursement of the aid in HUF to the Beneficiary within 5 working days of approval.</w:t>
      </w:r>
    </w:p>
    <w:p w:rsidR="00C63889" w:rsidRDefault="00000000">
      <w:pPr>
        <w:pStyle w:val="Szvegtrzs"/>
        <w:numPr>
          <w:ilvl w:val="0"/>
          <w:numId w:val="35"/>
        </w:numPr>
        <w:tabs>
          <w:tab w:val="left" w:pos="433"/>
        </w:tabs>
        <w:ind w:left="460" w:hanging="460"/>
        <w:jc w:val="both"/>
      </w:pPr>
      <w:bookmarkStart w:id="192" w:name="bookmark221"/>
      <w:bookmarkEnd w:id="192"/>
      <w:r>
        <w:t>The Parties agree and acknowledge that the responsibility for the timely submission of the accounts lies with the Beneficiary.</w:t>
      </w:r>
    </w:p>
    <w:p w:rsidR="00C63889" w:rsidRDefault="00000000" w:rsidP="001B3D04">
      <w:pPr>
        <w:pStyle w:val="Heading20"/>
        <w:keepNext/>
        <w:keepLines/>
        <w:numPr>
          <w:ilvl w:val="0"/>
          <w:numId w:val="34"/>
        </w:numPr>
        <w:tabs>
          <w:tab w:val="left" w:pos="821"/>
        </w:tabs>
        <w:jc w:val="both"/>
      </w:pPr>
      <w:bookmarkStart w:id="193" w:name="bookmark223"/>
      <w:bookmarkStart w:id="194" w:name="bookmark225"/>
      <w:bookmarkStart w:id="195" w:name="bookmark222"/>
      <w:bookmarkStart w:id="196" w:name="_Toc191998303"/>
      <w:r>
        <w:t>Total amount of aid</w:t>
      </w:r>
      <w:bookmarkEnd w:id="193"/>
      <w:bookmarkEnd w:id="194"/>
      <w:bookmarkEnd w:id="195"/>
      <w:bookmarkEnd w:id="196"/>
    </w:p>
    <w:p w:rsidR="00C63889" w:rsidRDefault="00000000">
      <w:pPr>
        <w:pStyle w:val="Szvegtrzs"/>
        <w:numPr>
          <w:ilvl w:val="0"/>
          <w:numId w:val="36"/>
        </w:numPr>
        <w:tabs>
          <w:tab w:val="left" w:pos="433"/>
        </w:tabs>
        <w:ind w:left="460" w:hanging="460"/>
        <w:jc w:val="both"/>
      </w:pPr>
      <w:bookmarkStart w:id="197" w:name="bookmark226"/>
      <w:bookmarkEnd w:id="197"/>
      <w:r>
        <w:t>The total amount to be paid to the Beneficiary by the NCU shall not exceed the maximum amount of aid as set out in point VII of the Specific Conditions.</w:t>
      </w:r>
    </w:p>
    <w:p w:rsidR="00C63889" w:rsidRDefault="00000000">
      <w:pPr>
        <w:pStyle w:val="Szvegtrzs"/>
        <w:numPr>
          <w:ilvl w:val="0"/>
          <w:numId w:val="36"/>
        </w:numPr>
        <w:tabs>
          <w:tab w:val="left" w:pos="433"/>
        </w:tabs>
        <w:ind w:left="460" w:hanging="460"/>
        <w:jc w:val="both"/>
      </w:pPr>
      <w:bookmarkStart w:id="198" w:name="bookmark227"/>
      <w:bookmarkEnd w:id="198"/>
      <w:r>
        <w:t>If, at the closing of the programme component/ component element, the eligible costs are less than the total costs specified in point VII of the Specific Conditions, the aid shall be limited to the amount of the actual expenditures multiplied by the percentage set out in point VII of the Specific Conditions. If the actual amount of aid settled in the accounts is less than the amount of aid paid to the Beneficiary, the Beneficiary shall reimburse the difference to the payment account specified by the NCU.</w:t>
      </w:r>
    </w:p>
    <w:p w:rsidR="00C63889" w:rsidRDefault="00000000">
      <w:pPr>
        <w:pStyle w:val="Szvegtrzs"/>
        <w:numPr>
          <w:ilvl w:val="0"/>
          <w:numId w:val="36"/>
        </w:numPr>
        <w:tabs>
          <w:tab w:val="left" w:pos="433"/>
        </w:tabs>
        <w:ind w:left="460" w:hanging="460"/>
        <w:jc w:val="both"/>
      </w:pPr>
      <w:bookmarkStart w:id="199" w:name="bookmark228"/>
      <w:bookmarkEnd w:id="199"/>
      <w:r>
        <w:t>In the event of non-completion of the own contribution, the PO shall reduce the final eligible amount of aid in proportion of the amount of own contribution and the amount so determined shall be deemed to be the amount eligible for aid.</w:t>
      </w:r>
    </w:p>
    <w:p w:rsidR="00C63889" w:rsidRDefault="00000000" w:rsidP="001B3D04">
      <w:pPr>
        <w:pStyle w:val="Heading20"/>
        <w:keepNext/>
        <w:keepLines/>
        <w:numPr>
          <w:ilvl w:val="0"/>
          <w:numId w:val="34"/>
        </w:numPr>
        <w:tabs>
          <w:tab w:val="left" w:pos="821"/>
        </w:tabs>
        <w:jc w:val="both"/>
      </w:pPr>
      <w:bookmarkStart w:id="200" w:name="bookmark232"/>
      <w:bookmarkStart w:id="201" w:name="bookmark230"/>
      <w:bookmarkStart w:id="202" w:name="bookmark233"/>
      <w:bookmarkStart w:id="203" w:name="bookmark229"/>
      <w:bookmarkStart w:id="204" w:name="_Toc191998304"/>
      <w:bookmarkEnd w:id="200"/>
      <w:r>
        <w:t>Suspension of the disbursement of aid, recovery of aid</w:t>
      </w:r>
      <w:bookmarkEnd w:id="201"/>
      <w:bookmarkEnd w:id="202"/>
      <w:bookmarkEnd w:id="203"/>
      <w:bookmarkEnd w:id="204"/>
    </w:p>
    <w:p w:rsidR="00C63889" w:rsidRDefault="00000000">
      <w:pPr>
        <w:pStyle w:val="Szvegtrzs"/>
        <w:numPr>
          <w:ilvl w:val="0"/>
          <w:numId w:val="38"/>
        </w:numPr>
        <w:tabs>
          <w:tab w:val="left" w:pos="450"/>
        </w:tabs>
        <w:spacing w:line="276" w:lineRule="auto"/>
        <w:ind w:left="600" w:hanging="440"/>
        <w:jc w:val="both"/>
      </w:pPr>
      <w:bookmarkStart w:id="205" w:name="bookmark234"/>
      <w:bookmarkEnd w:id="205"/>
      <w:r>
        <w:t>The PO shall have the right to initiate the suspension of disbursement of the aid to the Beneficiary, in particular in the following cases:</w:t>
      </w:r>
    </w:p>
    <w:p w:rsidR="00C63889" w:rsidRDefault="00000000">
      <w:pPr>
        <w:pStyle w:val="Szvegtrzs"/>
        <w:numPr>
          <w:ilvl w:val="0"/>
          <w:numId w:val="39"/>
        </w:numPr>
        <w:tabs>
          <w:tab w:val="left" w:pos="1030"/>
        </w:tabs>
        <w:ind w:left="1020" w:hanging="420"/>
        <w:jc w:val="both"/>
      </w:pPr>
      <w:bookmarkStart w:id="206" w:name="bookmark235"/>
      <w:bookmarkEnd w:id="206"/>
      <w:r>
        <w:t>the Beneficiary violates the provisions of the Grant Agreement or of the legislation and other documents referred to in point IV of the Specific Conditions,</w:t>
      </w:r>
    </w:p>
    <w:p w:rsidR="00C63889" w:rsidRDefault="00000000">
      <w:pPr>
        <w:pStyle w:val="Szvegtrzs"/>
        <w:numPr>
          <w:ilvl w:val="0"/>
          <w:numId w:val="39"/>
        </w:numPr>
        <w:tabs>
          <w:tab w:val="left" w:pos="1030"/>
        </w:tabs>
        <w:ind w:left="1020" w:hanging="420"/>
        <w:jc w:val="both"/>
      </w:pPr>
      <w:bookmarkStart w:id="207" w:name="bookmark236"/>
      <w:bookmarkEnd w:id="207"/>
      <w:r>
        <w:t>in the event of serious or repeated failures concerning the request for payment, the progress report or the final report,</w:t>
      </w:r>
    </w:p>
    <w:p w:rsidR="00C63889" w:rsidRDefault="00000000">
      <w:pPr>
        <w:pStyle w:val="Szvegtrzs"/>
        <w:numPr>
          <w:ilvl w:val="0"/>
          <w:numId w:val="39"/>
        </w:numPr>
        <w:tabs>
          <w:tab w:val="left" w:pos="1030"/>
        </w:tabs>
        <w:ind w:firstLine="600"/>
        <w:jc w:val="both"/>
      </w:pPr>
      <w:bookmarkStart w:id="208" w:name="bookmark237"/>
      <w:bookmarkEnd w:id="208"/>
      <w:r>
        <w:t>an irregularity proceeding is instituted against the Beneficiary,</w:t>
      </w:r>
    </w:p>
    <w:p w:rsidR="00C63889" w:rsidRDefault="00000000">
      <w:pPr>
        <w:pStyle w:val="Szvegtrzs"/>
        <w:numPr>
          <w:ilvl w:val="0"/>
          <w:numId w:val="39"/>
        </w:numPr>
        <w:tabs>
          <w:tab w:val="left" w:pos="1030"/>
        </w:tabs>
        <w:ind w:left="1020" w:hanging="420"/>
        <w:jc w:val="both"/>
      </w:pPr>
      <w:bookmarkStart w:id="209" w:name="bookmark238"/>
      <w:bookmarkEnd w:id="209"/>
      <w:r>
        <w:t>in the case of adverse findings of a monitoring visit by the PO or an on-site inspection by the IB,</w:t>
      </w:r>
    </w:p>
    <w:p w:rsidR="00C63889" w:rsidRDefault="00000000">
      <w:pPr>
        <w:pStyle w:val="Szvegtrzs"/>
        <w:numPr>
          <w:ilvl w:val="0"/>
          <w:numId w:val="39"/>
        </w:numPr>
        <w:tabs>
          <w:tab w:val="left" w:pos="1030"/>
        </w:tabs>
        <w:ind w:left="1020" w:hanging="420"/>
        <w:jc w:val="both"/>
      </w:pPr>
      <w:bookmarkStart w:id="210" w:name="bookmark239"/>
      <w:bookmarkEnd w:id="210"/>
      <w:r>
        <w:t>voluntary or involuntary dissolution proceedings are pending against the Beneficiary.</w:t>
      </w:r>
    </w:p>
    <w:p w:rsidR="00C63889" w:rsidRDefault="00000000">
      <w:pPr>
        <w:pStyle w:val="Szvegtrzs"/>
        <w:numPr>
          <w:ilvl w:val="0"/>
          <w:numId w:val="38"/>
        </w:numPr>
        <w:tabs>
          <w:tab w:val="left" w:pos="433"/>
        </w:tabs>
        <w:ind w:left="460" w:hanging="460"/>
        <w:jc w:val="both"/>
      </w:pPr>
      <w:bookmarkStart w:id="211" w:name="bookmark240"/>
      <w:bookmarkEnd w:id="211"/>
      <w:r>
        <w:lastRenderedPageBreak/>
        <w:t>The NCU shall have the right to suspend all payments under the programme component/ component element, in particular in any of the following cases:</w:t>
      </w:r>
    </w:p>
    <w:p w:rsidR="00C63889" w:rsidRDefault="00000000">
      <w:pPr>
        <w:pStyle w:val="Szvegtrzs"/>
        <w:numPr>
          <w:ilvl w:val="0"/>
          <w:numId w:val="40"/>
        </w:numPr>
        <w:tabs>
          <w:tab w:val="left" w:pos="1030"/>
        </w:tabs>
        <w:ind w:firstLine="600"/>
        <w:jc w:val="both"/>
      </w:pPr>
      <w:bookmarkStart w:id="212" w:name="bookmark241"/>
      <w:bookmarkEnd w:id="212"/>
      <w:r>
        <w:t>in the cases listed in point 1, on the initiative of the PO,</w:t>
      </w:r>
    </w:p>
    <w:p w:rsidR="00C63889" w:rsidRDefault="00000000">
      <w:pPr>
        <w:pStyle w:val="Szvegtrzs"/>
        <w:numPr>
          <w:ilvl w:val="0"/>
          <w:numId w:val="40"/>
        </w:numPr>
        <w:tabs>
          <w:tab w:val="left" w:pos="1030"/>
        </w:tabs>
        <w:ind w:left="1020" w:hanging="420"/>
        <w:jc w:val="both"/>
      </w:pPr>
      <w:bookmarkStart w:id="213" w:name="bookmark242"/>
      <w:bookmarkEnd w:id="213"/>
      <w:r>
        <w:t>the NCU or other monitoring bodies identify a system-level irregularity in the implementation of the programme component/ component element,</w:t>
      </w:r>
    </w:p>
    <w:p w:rsidR="00C63889" w:rsidRDefault="00000000">
      <w:pPr>
        <w:pStyle w:val="Szvegtrzs"/>
        <w:numPr>
          <w:ilvl w:val="0"/>
          <w:numId w:val="40"/>
        </w:numPr>
        <w:tabs>
          <w:tab w:val="left" w:pos="1027"/>
        </w:tabs>
        <w:ind w:firstLine="600"/>
        <w:jc w:val="both"/>
      </w:pPr>
      <w:bookmarkStart w:id="214" w:name="bookmark243"/>
      <w:bookmarkEnd w:id="214"/>
      <w:r>
        <w:t>the Swiss Party suspends the disbursement of aid to the programme,</w:t>
      </w:r>
    </w:p>
    <w:p w:rsidR="00C63889" w:rsidRDefault="00000000">
      <w:pPr>
        <w:pStyle w:val="Szvegtrzs"/>
        <w:numPr>
          <w:ilvl w:val="0"/>
          <w:numId w:val="40"/>
        </w:numPr>
        <w:tabs>
          <w:tab w:val="left" w:pos="1027"/>
        </w:tabs>
        <w:ind w:firstLine="600"/>
        <w:jc w:val="both"/>
      </w:pPr>
      <w:bookmarkStart w:id="215" w:name="bookmark244"/>
      <w:bookmarkEnd w:id="215"/>
      <w:r>
        <w:t>the Beneficiary has unpaid and overdue public dues.</w:t>
      </w:r>
    </w:p>
    <w:p w:rsidR="00C63889" w:rsidRDefault="00000000">
      <w:pPr>
        <w:pStyle w:val="Szvegtrzs"/>
        <w:numPr>
          <w:ilvl w:val="0"/>
          <w:numId w:val="38"/>
        </w:numPr>
        <w:tabs>
          <w:tab w:val="left" w:pos="419"/>
        </w:tabs>
        <w:ind w:left="460" w:hanging="460"/>
        <w:jc w:val="both"/>
      </w:pPr>
      <w:bookmarkStart w:id="216" w:name="bookmark245"/>
      <w:bookmarkEnd w:id="216"/>
      <w:r>
        <w:t>The NCU shall have the right to recover from the Beneficiary the amount of unlawfully used aid in accordance with the provisions of sub-chapter 30 of the Implementing Decree and the Claims Management Procedure disclosed by the NCI on the website specified in point IV.1. hereof</w:t>
      </w:r>
    </w:p>
    <w:p w:rsidR="00C63889" w:rsidRDefault="00000000" w:rsidP="001B3D04">
      <w:pPr>
        <w:pStyle w:val="Heading20"/>
        <w:keepNext/>
        <w:keepLines/>
        <w:numPr>
          <w:ilvl w:val="0"/>
          <w:numId w:val="34"/>
        </w:numPr>
        <w:tabs>
          <w:tab w:val="left" w:pos="821"/>
        </w:tabs>
        <w:jc w:val="both"/>
      </w:pPr>
      <w:bookmarkStart w:id="217" w:name="bookmark249"/>
      <w:bookmarkStart w:id="218" w:name="bookmark247"/>
      <w:bookmarkStart w:id="219" w:name="bookmark250"/>
      <w:bookmarkStart w:id="220" w:name="bookmark246"/>
      <w:bookmarkStart w:id="221" w:name="_Toc191998305"/>
      <w:bookmarkEnd w:id="217"/>
      <w:r>
        <w:t>Securities</w:t>
      </w:r>
      <w:bookmarkEnd w:id="218"/>
      <w:bookmarkEnd w:id="219"/>
      <w:bookmarkEnd w:id="220"/>
      <w:bookmarkEnd w:id="221"/>
    </w:p>
    <w:p w:rsidR="00C63889" w:rsidRDefault="00000000">
      <w:pPr>
        <w:pStyle w:val="Szvegtrzs"/>
        <w:numPr>
          <w:ilvl w:val="0"/>
          <w:numId w:val="41"/>
        </w:numPr>
        <w:tabs>
          <w:tab w:val="left" w:pos="419"/>
        </w:tabs>
        <w:ind w:left="460" w:hanging="460"/>
        <w:jc w:val="both"/>
      </w:pPr>
      <w:bookmarkStart w:id="222" w:name="bookmark251"/>
      <w:bookmarkEnd w:id="222"/>
      <w:r>
        <w:t>The Beneficiary is required to provide a collateral to secure the Grant Agreement as specified in the Call for Applications/ implementation agreement.</w:t>
      </w:r>
    </w:p>
    <w:p w:rsidR="00C63889" w:rsidRDefault="00000000">
      <w:pPr>
        <w:pStyle w:val="Szvegtrzs"/>
        <w:numPr>
          <w:ilvl w:val="0"/>
          <w:numId w:val="41"/>
        </w:numPr>
        <w:tabs>
          <w:tab w:val="left" w:pos="419"/>
        </w:tabs>
        <w:ind w:left="460" w:hanging="460"/>
        <w:jc w:val="both"/>
      </w:pPr>
      <w:bookmarkStart w:id="223" w:name="bookmark252"/>
      <w:bookmarkEnd w:id="223"/>
      <w:r>
        <w:t>The Beneficiary shall give a letter of authorisation for direct debit order for all its payments accounts to which direct debit orders can be used.</w:t>
      </w:r>
    </w:p>
    <w:p w:rsidR="00C63889" w:rsidRDefault="00000000">
      <w:pPr>
        <w:pStyle w:val="Szvegtrzs"/>
        <w:numPr>
          <w:ilvl w:val="0"/>
          <w:numId w:val="41"/>
        </w:numPr>
        <w:tabs>
          <w:tab w:val="left" w:pos="419"/>
        </w:tabs>
        <w:ind w:left="460" w:hanging="460"/>
        <w:jc w:val="both"/>
      </w:pPr>
      <w:bookmarkStart w:id="224" w:name="bookmark253"/>
      <w:bookmarkEnd w:id="224"/>
      <w:r>
        <w:t>The Beneficiary shall submit to the IB a statement including the names of its payment accounts (template as per Annex 5 of the Grant Agreement) and the letter(s) of authorisation (template as per Annex 6 to the Grant Agreement), confirmed by the credit institution(s) of the account holder before the conclusion of the Grant Agreement.</w:t>
      </w:r>
    </w:p>
    <w:p w:rsidR="00C63889" w:rsidRDefault="00000000">
      <w:pPr>
        <w:pStyle w:val="Szvegtrzs"/>
        <w:numPr>
          <w:ilvl w:val="0"/>
          <w:numId w:val="41"/>
        </w:numPr>
        <w:tabs>
          <w:tab w:val="left" w:pos="419"/>
        </w:tabs>
        <w:ind w:left="460" w:hanging="460"/>
        <w:jc w:val="both"/>
      </w:pPr>
      <w:bookmarkStart w:id="225" w:name="bookmark254"/>
      <w:bookmarkEnd w:id="225"/>
      <w:r>
        <w:t>Moreover, the Beneficiary shall provide collateral to secure the Grant Agreement as described in point II.6.6 hereof.</w:t>
      </w:r>
    </w:p>
    <w:p w:rsidR="00C63889" w:rsidRDefault="00000000">
      <w:pPr>
        <w:pStyle w:val="Szvegtrzs"/>
        <w:numPr>
          <w:ilvl w:val="0"/>
          <w:numId w:val="41"/>
        </w:numPr>
        <w:tabs>
          <w:tab w:val="left" w:pos="419"/>
        </w:tabs>
        <w:ind w:left="460" w:hanging="460"/>
        <w:jc w:val="both"/>
      </w:pPr>
      <w:bookmarkStart w:id="226" w:name="bookmark255"/>
      <w:bookmarkEnd w:id="226"/>
      <w:r>
        <w:t>The Beneficiary is not obliged to provide a security other than the direct debit order, if it qualifies as any of the entities listed below and meets the additional requirements described below:</w:t>
      </w:r>
    </w:p>
    <w:p w:rsidR="00C63889" w:rsidRDefault="00000000">
      <w:pPr>
        <w:pStyle w:val="Szvegtrzs"/>
        <w:numPr>
          <w:ilvl w:val="0"/>
          <w:numId w:val="42"/>
        </w:numPr>
        <w:tabs>
          <w:tab w:val="left" w:pos="1027"/>
        </w:tabs>
        <w:ind w:firstLine="600"/>
        <w:jc w:val="both"/>
      </w:pPr>
      <w:bookmarkStart w:id="227" w:name="bookmark256"/>
      <w:bookmarkEnd w:id="227"/>
      <w:r>
        <w:t>budgetary organ</w:t>
      </w:r>
    </w:p>
    <w:p w:rsidR="00C63889" w:rsidRDefault="00000000">
      <w:pPr>
        <w:pStyle w:val="Szvegtrzs"/>
        <w:numPr>
          <w:ilvl w:val="0"/>
          <w:numId w:val="42"/>
        </w:numPr>
        <w:tabs>
          <w:tab w:val="left" w:pos="1027"/>
        </w:tabs>
        <w:ind w:firstLine="600"/>
        <w:jc w:val="both"/>
      </w:pPr>
      <w:bookmarkStart w:id="228" w:name="bookmark257"/>
      <w:bookmarkEnd w:id="228"/>
      <w:r>
        <w:t>ecclesiastical legal person</w:t>
      </w:r>
    </w:p>
    <w:p w:rsidR="00C63889" w:rsidRDefault="00000000">
      <w:pPr>
        <w:pStyle w:val="Szvegtrzs"/>
        <w:numPr>
          <w:ilvl w:val="0"/>
          <w:numId w:val="42"/>
        </w:numPr>
        <w:tabs>
          <w:tab w:val="left" w:pos="1027"/>
        </w:tabs>
        <w:ind w:left="1020" w:hanging="420"/>
        <w:jc w:val="both"/>
      </w:pPr>
      <w:bookmarkStart w:id="229" w:name="bookmark258"/>
      <w:bookmarkEnd w:id="229"/>
      <w:r>
        <w:t>local government, national minority self-government, other association of municipalities, if the aid is entirely for the purpose of solving a local public issue undertaken voluntarily or for the performance of a mandatory task of the municipality, and if the subject-matter of the programme component/ component element or the asset created as a result of the programme component/ component element is or becomes a primary asset of a municipality,</w:t>
      </w:r>
    </w:p>
    <w:p w:rsidR="00C63889" w:rsidRDefault="00000000">
      <w:pPr>
        <w:pStyle w:val="Szvegtrzs"/>
        <w:numPr>
          <w:ilvl w:val="0"/>
          <w:numId w:val="42"/>
        </w:numPr>
        <w:tabs>
          <w:tab w:val="left" w:pos="1027"/>
        </w:tabs>
        <w:ind w:left="1020" w:hanging="420"/>
        <w:jc w:val="both"/>
      </w:pPr>
      <w:bookmarkStart w:id="230" w:name="bookmark259"/>
      <w:bookmarkEnd w:id="230"/>
      <w:r>
        <w:t>water management association, water utility, if the aid is used entirely for the development of municipal or state-owned water bodies and water facilities operated by it,</w:t>
      </w:r>
    </w:p>
    <w:p w:rsidR="00C63889" w:rsidRDefault="00000000">
      <w:pPr>
        <w:pStyle w:val="Szvegtrzs"/>
        <w:numPr>
          <w:ilvl w:val="0"/>
          <w:numId w:val="42"/>
        </w:numPr>
        <w:tabs>
          <w:tab w:val="left" w:pos="1027"/>
        </w:tabs>
        <w:ind w:left="1020" w:hanging="420"/>
        <w:jc w:val="both"/>
      </w:pPr>
      <w:bookmarkStart w:id="231" w:name="bookmark260"/>
      <w:bookmarkEnd w:id="231"/>
      <w:r>
        <w:t xml:space="preserve">company under majority state control under Section 8:2 of the Civil Code, if the assets created as a result of the aid become the exclusive property of the state, the local </w:t>
      </w:r>
      <w:r>
        <w:lastRenderedPageBreak/>
        <w:t>government or a national minority self-government free of charge,</w:t>
      </w:r>
    </w:p>
    <w:p w:rsidR="00C63889" w:rsidRDefault="00000000">
      <w:pPr>
        <w:pStyle w:val="Szvegtrzs"/>
        <w:numPr>
          <w:ilvl w:val="0"/>
          <w:numId w:val="42"/>
        </w:numPr>
        <w:tabs>
          <w:tab w:val="left" w:pos="1027"/>
        </w:tabs>
        <w:ind w:left="1020" w:hanging="420"/>
        <w:jc w:val="both"/>
      </w:pPr>
      <w:bookmarkStart w:id="232" w:name="bookmark261"/>
      <w:bookmarkEnd w:id="232"/>
      <w:r>
        <w:t>any Beneficiary, if the amount of aid awarded for the programme component/ component element does not exceed HUF 20 million,</w:t>
      </w:r>
    </w:p>
    <w:p w:rsidR="00C63889" w:rsidRDefault="00000000">
      <w:pPr>
        <w:pStyle w:val="Szvegtrzs"/>
        <w:numPr>
          <w:ilvl w:val="0"/>
          <w:numId w:val="42"/>
        </w:numPr>
        <w:tabs>
          <w:tab w:val="left" w:pos="1030"/>
        </w:tabs>
        <w:spacing w:after="240"/>
        <w:ind w:left="1020" w:hanging="420"/>
        <w:jc w:val="both"/>
      </w:pPr>
      <w:bookmarkStart w:id="233" w:name="bookmark262"/>
      <w:bookmarkEnd w:id="233"/>
      <w:r>
        <w:t>for the implementation period, a Beneficiary that applies for the payment of the aid in a lump sum after the implementation of the programme component/ component element, and</w:t>
      </w:r>
    </w:p>
    <w:p w:rsidR="00C63889" w:rsidRDefault="00000000">
      <w:pPr>
        <w:pStyle w:val="Szvegtrzs"/>
        <w:numPr>
          <w:ilvl w:val="0"/>
          <w:numId w:val="42"/>
        </w:numPr>
        <w:tabs>
          <w:tab w:val="left" w:pos="1030"/>
        </w:tabs>
        <w:spacing w:after="240"/>
        <w:ind w:left="1020" w:hanging="420"/>
        <w:jc w:val="both"/>
      </w:pPr>
      <w:bookmarkStart w:id="234" w:name="bookmark263"/>
      <w:bookmarkEnd w:id="234"/>
      <w:r>
        <w:t>upon request, a Beneficiary that has at least one closed, full financial year (twelve calendar months) and is included in the database of taxpayers without arrears in public dues published pursuant to Section 260 of Act CL of 2017 on the rules of taxation.</w:t>
      </w:r>
    </w:p>
    <w:p w:rsidR="00C63889" w:rsidRDefault="00000000">
      <w:pPr>
        <w:pStyle w:val="Szvegtrzs"/>
        <w:numPr>
          <w:ilvl w:val="0"/>
          <w:numId w:val="41"/>
        </w:numPr>
        <w:tabs>
          <w:tab w:val="left" w:pos="469"/>
        </w:tabs>
        <w:spacing w:after="240"/>
        <w:ind w:left="440" w:hanging="260"/>
        <w:jc w:val="both"/>
      </w:pPr>
      <w:bookmarkStart w:id="235" w:name="bookmark264"/>
      <w:bookmarkEnd w:id="235"/>
      <w:r>
        <w:t>The Beneficiary obliged to provide security shall provide at least one of the following securities:</w:t>
      </w:r>
    </w:p>
    <w:p w:rsidR="00C63889" w:rsidRDefault="00000000">
      <w:pPr>
        <w:pStyle w:val="Szvegtrzs"/>
        <w:numPr>
          <w:ilvl w:val="0"/>
          <w:numId w:val="43"/>
        </w:numPr>
        <w:tabs>
          <w:tab w:val="left" w:pos="737"/>
        </w:tabs>
        <w:spacing w:after="320" w:line="276" w:lineRule="auto"/>
        <w:ind w:left="740" w:hanging="360"/>
        <w:jc w:val="both"/>
      </w:pPr>
      <w:bookmarkStart w:id="236" w:name="bookmark265"/>
      <w:bookmarkEnd w:id="236"/>
      <w:r>
        <w:t>the statement of the Beneficiary’s authorisation to submit a direct debit order for all its payment accounts that can be debited by direct debit under the law in the event of a payment order that cannot be executed due to lack of financial coverage, including a provision to set aside the claim for a maximum of 35 days.</w:t>
      </w:r>
    </w:p>
    <w:p w:rsidR="00C63889" w:rsidRDefault="00000000">
      <w:pPr>
        <w:pStyle w:val="Szvegtrzs"/>
        <w:numPr>
          <w:ilvl w:val="0"/>
          <w:numId w:val="43"/>
        </w:numPr>
        <w:tabs>
          <w:tab w:val="left" w:pos="737"/>
        </w:tabs>
        <w:spacing w:after="240"/>
        <w:ind w:firstLine="380"/>
        <w:jc w:val="both"/>
      </w:pPr>
      <w:bookmarkStart w:id="237" w:name="bookmark266"/>
      <w:bookmarkEnd w:id="237"/>
      <w:r>
        <w:t>lien,</w:t>
      </w:r>
    </w:p>
    <w:p w:rsidR="00C63889" w:rsidRDefault="00000000">
      <w:pPr>
        <w:pStyle w:val="Szvegtrzs"/>
        <w:numPr>
          <w:ilvl w:val="0"/>
          <w:numId w:val="43"/>
        </w:numPr>
        <w:tabs>
          <w:tab w:val="left" w:pos="737"/>
        </w:tabs>
        <w:spacing w:after="240"/>
        <w:ind w:firstLine="380"/>
        <w:jc w:val="both"/>
      </w:pPr>
      <w:bookmarkStart w:id="238" w:name="bookmark267"/>
      <w:bookmarkEnd w:id="238"/>
      <w:r>
        <w:t>bank guarantee,</w:t>
      </w:r>
    </w:p>
    <w:p w:rsidR="00C63889" w:rsidRDefault="00000000">
      <w:pPr>
        <w:pStyle w:val="Szvegtrzs"/>
        <w:numPr>
          <w:ilvl w:val="0"/>
          <w:numId w:val="43"/>
        </w:numPr>
        <w:tabs>
          <w:tab w:val="left" w:pos="737"/>
        </w:tabs>
        <w:spacing w:after="240"/>
        <w:ind w:firstLine="380"/>
        <w:jc w:val="both"/>
      </w:pPr>
      <w:bookmarkStart w:id="239" w:name="bookmark268"/>
      <w:bookmarkEnd w:id="239"/>
      <w:r>
        <w:t>collateral security,</w:t>
      </w:r>
    </w:p>
    <w:p w:rsidR="00C63889" w:rsidRDefault="00000000">
      <w:pPr>
        <w:pStyle w:val="Szvegtrzs"/>
        <w:numPr>
          <w:ilvl w:val="0"/>
          <w:numId w:val="43"/>
        </w:numPr>
        <w:tabs>
          <w:tab w:val="left" w:pos="737"/>
        </w:tabs>
        <w:spacing w:after="240" w:line="276" w:lineRule="auto"/>
        <w:ind w:left="740" w:hanging="360"/>
        <w:jc w:val="both"/>
      </w:pPr>
      <w:bookmarkStart w:id="240" w:name="bookmark269"/>
      <w:bookmarkEnd w:id="240"/>
      <w:r>
        <w:t>surety bond containing directly enforceable suretyship issued pursuant to an insurance contract,</w:t>
      </w:r>
    </w:p>
    <w:p w:rsidR="00C63889" w:rsidRDefault="00000000">
      <w:pPr>
        <w:pStyle w:val="Szvegtrzs"/>
        <w:numPr>
          <w:ilvl w:val="0"/>
          <w:numId w:val="43"/>
        </w:numPr>
        <w:tabs>
          <w:tab w:val="left" w:pos="737"/>
        </w:tabs>
        <w:spacing w:after="240"/>
        <w:ind w:firstLine="380"/>
      </w:pPr>
      <w:bookmarkStart w:id="241" w:name="bookmark270"/>
      <w:bookmarkEnd w:id="241"/>
      <w:r>
        <w:t>surety given by a guarantee organisation,</w:t>
      </w:r>
    </w:p>
    <w:p w:rsidR="00C63889" w:rsidRDefault="00000000">
      <w:pPr>
        <w:pStyle w:val="Szvegtrzs"/>
        <w:numPr>
          <w:ilvl w:val="0"/>
          <w:numId w:val="43"/>
        </w:numPr>
        <w:tabs>
          <w:tab w:val="left" w:pos="737"/>
        </w:tabs>
        <w:spacing w:after="240"/>
        <w:ind w:firstLine="380"/>
      </w:pPr>
      <w:bookmarkStart w:id="242" w:name="bookmark271"/>
      <w:bookmarkEnd w:id="242"/>
      <w:r>
        <w:t>bond issued under a guarantee insurance contract.</w:t>
      </w:r>
    </w:p>
    <w:p w:rsidR="00C63889" w:rsidRDefault="00000000">
      <w:pPr>
        <w:pStyle w:val="Szvegtrzs"/>
        <w:numPr>
          <w:ilvl w:val="0"/>
          <w:numId w:val="41"/>
        </w:numPr>
        <w:tabs>
          <w:tab w:val="left" w:pos="425"/>
        </w:tabs>
        <w:spacing w:after="240"/>
        <w:ind w:left="440" w:hanging="440"/>
        <w:jc w:val="both"/>
      </w:pPr>
      <w:bookmarkStart w:id="243" w:name="bookmark272"/>
      <w:bookmarkEnd w:id="243"/>
      <w:r>
        <w:t>The PO shall require the letter of authorisation for direct debit order as the first security. If, during the implementation of the Grant Agreement, additional security is required to secure the repayments, the PO shall oblige the Beneficiary to provide security pursuant to this point 6, in addition to the direct debit order, under the provisions set out in Government Decree 368/2011 (31 December) on the implementation of the public finance act (hereinafter referred to as “Ávr.” Hungarian abbreviation).</w:t>
      </w:r>
    </w:p>
    <w:p w:rsidR="00C63889" w:rsidRDefault="00000000">
      <w:pPr>
        <w:pStyle w:val="Szvegtrzs"/>
        <w:numPr>
          <w:ilvl w:val="0"/>
          <w:numId w:val="41"/>
        </w:numPr>
        <w:tabs>
          <w:tab w:val="left" w:pos="425"/>
        </w:tabs>
        <w:spacing w:after="240"/>
        <w:ind w:left="440" w:hanging="440"/>
        <w:jc w:val="both"/>
      </w:pPr>
      <w:bookmarkStart w:id="244" w:name="bookmark273"/>
      <w:bookmarkEnd w:id="244"/>
      <w:r>
        <w:t>By concluding the Grant Agreement, the Beneficiary declares that it is not under any obligation towards a third party that could prevent the realisation of the objective of the programme component/component element created through the aid, or that would limit the Beneficiary’s capacity to provide security.</w:t>
      </w:r>
    </w:p>
    <w:p w:rsidR="00C63889" w:rsidRDefault="00000000">
      <w:pPr>
        <w:pStyle w:val="Szvegtrzs"/>
        <w:numPr>
          <w:ilvl w:val="0"/>
          <w:numId w:val="41"/>
        </w:numPr>
        <w:tabs>
          <w:tab w:val="left" w:pos="425"/>
        </w:tabs>
        <w:spacing w:after="240"/>
        <w:ind w:left="440" w:hanging="440"/>
        <w:jc w:val="both"/>
      </w:pPr>
      <w:bookmarkStart w:id="245" w:name="bookmark274"/>
      <w:bookmarkEnd w:id="245"/>
      <w:r>
        <w:t>The security shall be available until the obligations under the Grant Agreement are extinguished as specified in the Grant Agreement.</w:t>
      </w:r>
    </w:p>
    <w:p w:rsidR="00C63889" w:rsidRDefault="00000000">
      <w:pPr>
        <w:pStyle w:val="Szvegtrzs"/>
        <w:numPr>
          <w:ilvl w:val="0"/>
          <w:numId w:val="41"/>
        </w:numPr>
        <w:tabs>
          <w:tab w:val="left" w:pos="425"/>
        </w:tabs>
        <w:spacing w:after="240"/>
        <w:ind w:left="440" w:hanging="440"/>
        <w:jc w:val="both"/>
      </w:pPr>
      <w:bookmarkStart w:id="246" w:name="bookmark275"/>
      <w:bookmarkEnd w:id="246"/>
      <w:r>
        <w:t xml:space="preserve">The Beneficiary shall submit the document(s) proving the provision of the security to the IB by the date of the conclusion of the Grant Agreement at the latest. If the Beneficiary fails to submit the document(s) proving the provision of the security within the deadline, the NCU </w:t>
      </w:r>
      <w:r>
        <w:lastRenderedPageBreak/>
        <w:t>will not proceed with the transfer of the advance until the Beneficiary makes up for this failure.</w:t>
      </w:r>
    </w:p>
    <w:p w:rsidR="00C63889" w:rsidRDefault="00000000">
      <w:pPr>
        <w:pStyle w:val="Szvegtrzs"/>
        <w:numPr>
          <w:ilvl w:val="0"/>
          <w:numId w:val="41"/>
        </w:numPr>
        <w:tabs>
          <w:tab w:val="left" w:pos="404"/>
        </w:tabs>
        <w:ind w:left="420" w:hanging="420"/>
        <w:jc w:val="both"/>
      </w:pPr>
      <w:bookmarkStart w:id="247" w:name="bookmark276"/>
      <w:bookmarkEnd w:id="247"/>
      <w:r>
        <w:t>The disbursement of the aid, including the advance, shall be authorised only if security corresponding at least to the sum of the amount of the aid requested in the request for advance payment or request payment, plus the total amount of the aid already paid to the Beneficiary, is available, as provided for in the Grant Agreement.</w:t>
      </w:r>
    </w:p>
    <w:p w:rsidR="00C63889" w:rsidRDefault="00000000">
      <w:pPr>
        <w:pStyle w:val="Szvegtrzs"/>
        <w:numPr>
          <w:ilvl w:val="0"/>
          <w:numId w:val="41"/>
        </w:numPr>
        <w:tabs>
          <w:tab w:val="left" w:pos="404"/>
        </w:tabs>
        <w:ind w:left="420" w:hanging="420"/>
        <w:jc w:val="both"/>
      </w:pPr>
      <w:bookmarkStart w:id="248" w:name="bookmark277"/>
      <w:bookmarkEnd w:id="248"/>
      <w:r>
        <w:t>If the Beneficiary fails to provide proof of the availability of the security within three months of the conclusion of the Grant Agreement, or one year if the PO deems it justified, in order to obtain disbursement, the Grant Agreement shall expire.</w:t>
      </w:r>
    </w:p>
    <w:p w:rsidR="00C63889" w:rsidRDefault="00000000">
      <w:pPr>
        <w:pStyle w:val="Szvegtrzs"/>
        <w:numPr>
          <w:ilvl w:val="0"/>
          <w:numId w:val="41"/>
        </w:numPr>
        <w:tabs>
          <w:tab w:val="left" w:pos="404"/>
        </w:tabs>
        <w:ind w:left="420" w:hanging="420"/>
        <w:jc w:val="both"/>
      </w:pPr>
      <w:bookmarkStart w:id="249" w:name="bookmark278"/>
      <w:bookmarkEnd w:id="249"/>
      <w:r>
        <w:t>If the security is created through registration in a register under the relevant legislation, the disbursement of the aid shall be conditional upon such registration.</w:t>
      </w:r>
    </w:p>
    <w:p w:rsidR="00C63889" w:rsidRDefault="00000000">
      <w:pPr>
        <w:pStyle w:val="Szvegtrzs"/>
        <w:numPr>
          <w:ilvl w:val="0"/>
          <w:numId w:val="41"/>
        </w:numPr>
        <w:tabs>
          <w:tab w:val="left" w:pos="404"/>
        </w:tabs>
        <w:ind w:left="420" w:hanging="420"/>
        <w:jc w:val="both"/>
      </w:pPr>
      <w:bookmarkStart w:id="250" w:name="bookmark279"/>
      <w:bookmarkEnd w:id="250"/>
      <w:r>
        <w:t>The above deadlines and conditions shall not apply to letters of authorisation under point 2, which shall be made available to the IB before the conclusion of the Grant Agreement pursuant to Section 71(2) of the Implementing Decree.</w:t>
      </w:r>
    </w:p>
    <w:p w:rsidR="00C63889" w:rsidRDefault="00000000">
      <w:pPr>
        <w:pStyle w:val="Szvegtrzs"/>
        <w:numPr>
          <w:ilvl w:val="0"/>
          <w:numId w:val="41"/>
        </w:numPr>
        <w:tabs>
          <w:tab w:val="left" w:pos="404"/>
        </w:tabs>
        <w:ind w:left="420" w:hanging="420"/>
        <w:jc w:val="both"/>
      </w:pPr>
      <w:bookmarkStart w:id="251" w:name="bookmark280"/>
      <w:bookmarkEnd w:id="251"/>
      <w:r>
        <w:t>The Beneficiary may initiate, at any time throughout the duration of the Grant Agreement, a replacement of the offered security, which replacement shall be approved by the PO. The PO shall arrange for the release of the security to be replaced once the new security has become effective. The new security shall comply with the conditions laid down in the Grant Agreement and the value it secures must be equal to the security value specified in the Grant Agreement.</w:t>
      </w:r>
    </w:p>
    <w:p w:rsidR="00C63889" w:rsidRDefault="00000000">
      <w:pPr>
        <w:pStyle w:val="Szvegtrzs"/>
        <w:numPr>
          <w:ilvl w:val="0"/>
          <w:numId w:val="41"/>
        </w:numPr>
        <w:tabs>
          <w:tab w:val="left" w:pos="404"/>
        </w:tabs>
        <w:ind w:left="420" w:hanging="420"/>
        <w:jc w:val="both"/>
      </w:pPr>
      <w:bookmarkStart w:id="252" w:name="bookmark281"/>
      <w:bookmarkEnd w:id="252"/>
      <w:r>
        <w:t>The security value shall cover at least the amount of the aid. In the case of an investment programme component/ component element, the security value shall be at least 50% of the amount of the aid during the maintenance period following implementation.</w:t>
      </w:r>
    </w:p>
    <w:p w:rsidR="00C63889" w:rsidRDefault="00000000">
      <w:pPr>
        <w:pStyle w:val="Szvegtrzs"/>
        <w:numPr>
          <w:ilvl w:val="0"/>
          <w:numId w:val="41"/>
        </w:numPr>
        <w:tabs>
          <w:tab w:val="left" w:pos="404"/>
        </w:tabs>
        <w:ind w:left="420" w:hanging="420"/>
        <w:jc w:val="both"/>
      </w:pPr>
      <w:bookmarkStart w:id="253" w:name="bookmark282"/>
      <w:bookmarkEnd w:id="253"/>
      <w:r>
        <w:t>In the case of a real estate investment-type programme component/ component element, the PO may impose a prohibition of alienation and encumbrance on the collateral in favour of the NCU. A real estate offered as security may only be alienated or encumbered by the Beneficiary with the NCU’s consent after notifying the PO.</w:t>
      </w:r>
    </w:p>
    <w:p w:rsidR="00C63889" w:rsidRDefault="00000000">
      <w:pPr>
        <w:pStyle w:val="Szvegtrzs"/>
        <w:numPr>
          <w:ilvl w:val="0"/>
          <w:numId w:val="41"/>
        </w:numPr>
        <w:tabs>
          <w:tab w:val="left" w:pos="404"/>
        </w:tabs>
        <w:ind w:left="420" w:hanging="420"/>
        <w:jc w:val="both"/>
      </w:pPr>
      <w:bookmarkStart w:id="254" w:name="bookmark283"/>
      <w:bookmarkEnd w:id="254"/>
      <w:r>
        <w:t>The real estate mortgage contract shall be concluded between the NCU and the Beneficiary. The real estate mortgage contract shall be drawn up in a notarial deed. When a lien is used as security, first ranking mortgage shall be required. Second or additional ranking entries are acceptable if the value of the asset still covers the amount of the aid from state budget when the entries on preceding ranking are satisfied. The Beneficiary is obliged to submit to the granting organisation a valuation of the real estate, which may not be older than 60 days, to enter into the mortgage contract.</w:t>
      </w:r>
    </w:p>
    <w:p w:rsidR="00C63889" w:rsidRDefault="00000000">
      <w:pPr>
        <w:pStyle w:val="Szvegtrzs"/>
        <w:numPr>
          <w:ilvl w:val="0"/>
          <w:numId w:val="41"/>
        </w:numPr>
        <w:tabs>
          <w:tab w:val="left" w:pos="404"/>
        </w:tabs>
        <w:ind w:left="420" w:hanging="420"/>
        <w:jc w:val="both"/>
      </w:pPr>
      <w:bookmarkStart w:id="255" w:name="bookmark284"/>
      <w:bookmarkEnd w:id="255"/>
      <w:r>
        <w:t>In the case of a non-construction investment-type programme component/ component element, security shall be provided for the implementation period, and in the case of construction investment-type programme component/ component element, security is to be provided for both the implementation and the maintenance periods. An exception to this is direct debit order, which shall be guaranteed in respect of the Beneficiary’s main account until the end of the maintenance period.</w:t>
      </w:r>
    </w:p>
    <w:p w:rsidR="00C63889" w:rsidRDefault="00000000" w:rsidP="001B3D04">
      <w:pPr>
        <w:pStyle w:val="Szvegtrzs"/>
        <w:numPr>
          <w:ilvl w:val="0"/>
          <w:numId w:val="41"/>
        </w:numPr>
        <w:tabs>
          <w:tab w:val="left" w:pos="414"/>
        </w:tabs>
        <w:ind w:left="420" w:hanging="420"/>
        <w:jc w:val="both"/>
      </w:pPr>
      <w:bookmarkStart w:id="256" w:name="bookmark285"/>
      <w:bookmarkEnd w:id="256"/>
      <w:r>
        <w:t xml:space="preserve">Pursuant to Section 102(1) of the Ávr., the Beneficiary shall not alienate, lease, transfer to a third party for use or encumber the assets created through the investment realised through the implementation of the programme component/ component element without the prior written </w:t>
      </w:r>
      <w:r>
        <w:lastRenderedPageBreak/>
        <w:t>consent of the PO – or the NCU in the case of real estate – from the closing date of the programme component/ component element (i.e. from the date set as described in point II.3.2 of the Specific Conditions) until the end of the maintenance period, but at least for the period of 5 years from the closing date of the programme component/ component element.</w:t>
      </w:r>
    </w:p>
    <w:p w:rsidR="00C63889" w:rsidRDefault="00000000">
      <w:pPr>
        <w:pStyle w:val="Szvegtrzs"/>
        <w:numPr>
          <w:ilvl w:val="0"/>
          <w:numId w:val="41"/>
        </w:numPr>
        <w:tabs>
          <w:tab w:val="left" w:pos="428"/>
        </w:tabs>
        <w:ind w:left="440" w:hanging="440"/>
        <w:jc w:val="both"/>
      </w:pPr>
      <w:bookmarkStart w:id="257" w:name="bookmark286"/>
      <w:bookmarkEnd w:id="257"/>
      <w:r>
        <w:t>If the Beneficiary alienates the thing purchased or created in the course of the implementation of the programme component/ component element, or transfers a right of pecuniary value acquired in the course of the implementation of the programme component/ component element within the time limit specified in point 20, the Beneficiary shall repay to the NCU an amount corresponding to the aid intensity from the consideration received, plus interest from the date of disbursement(s) until the date of actual repayment of the aid amount, plus twice the central bank’s base rate as at the time of such alienation, within five working days of the acquisition of the consideration.</w:t>
      </w:r>
    </w:p>
    <w:p w:rsidR="00C63889" w:rsidRDefault="00000000">
      <w:pPr>
        <w:pStyle w:val="Szvegtrzs"/>
        <w:numPr>
          <w:ilvl w:val="0"/>
          <w:numId w:val="41"/>
        </w:numPr>
        <w:tabs>
          <w:tab w:val="left" w:pos="428"/>
        </w:tabs>
        <w:ind w:left="440" w:hanging="440"/>
        <w:jc w:val="both"/>
      </w:pPr>
      <w:bookmarkStart w:id="258" w:name="bookmark287"/>
      <w:bookmarkEnd w:id="258"/>
      <w:r>
        <w:t>The Beneficiary is obliged to take out property insurance for the assets realised from the investment aid, unless the Beneficiary is a budgetary organ, a church or a church institution, a local government, a local minority self-government, an association of municipalities or their budgetary organs, if the subject-matter of the development or the assets created as a result of the development are or become primary assets.</w:t>
      </w:r>
    </w:p>
    <w:p w:rsidR="00C63889" w:rsidRDefault="00000000">
      <w:pPr>
        <w:pStyle w:val="Szvegtrzs"/>
        <w:numPr>
          <w:ilvl w:val="0"/>
          <w:numId w:val="44"/>
        </w:numPr>
        <w:tabs>
          <w:tab w:val="left" w:pos="462"/>
        </w:tabs>
        <w:jc w:val="both"/>
        <w:rPr>
          <w:sz w:val="22"/>
          <w:szCs w:val="22"/>
        </w:rPr>
      </w:pPr>
      <w:bookmarkStart w:id="259" w:name="bookmark290"/>
      <w:bookmarkStart w:id="260" w:name="bookmark288"/>
      <w:bookmarkStart w:id="261" w:name="bookmark289"/>
      <w:bookmarkEnd w:id="259"/>
      <w:r>
        <w:rPr>
          <w:b/>
          <w:smallCaps/>
          <w:color w:val="000080"/>
        </w:rPr>
        <w:t>Reporting and data submission obligations</w:t>
      </w:r>
      <w:bookmarkEnd w:id="260"/>
      <w:bookmarkEnd w:id="261"/>
    </w:p>
    <w:p w:rsidR="00C63889" w:rsidRDefault="001B3D04" w:rsidP="001B3D04">
      <w:pPr>
        <w:pStyle w:val="Heading20"/>
        <w:keepNext/>
        <w:keepLines/>
        <w:tabs>
          <w:tab w:val="left" w:pos="862"/>
        </w:tabs>
        <w:jc w:val="both"/>
      </w:pPr>
      <w:bookmarkStart w:id="262" w:name="bookmark293"/>
      <w:bookmarkStart w:id="263" w:name="bookmark291"/>
      <w:bookmarkStart w:id="264" w:name="bookmark294"/>
      <w:bookmarkStart w:id="265" w:name="_Toc191998306"/>
      <w:bookmarkEnd w:id="262"/>
      <w:r>
        <w:t>III.1.</w:t>
      </w:r>
      <w:r>
        <w:tab/>
        <w:t>Progress report and request for payment</w:t>
      </w:r>
      <w:bookmarkEnd w:id="263"/>
      <w:bookmarkEnd w:id="264"/>
      <w:bookmarkEnd w:id="265"/>
    </w:p>
    <w:p w:rsidR="00C63889" w:rsidRDefault="00000000">
      <w:pPr>
        <w:pStyle w:val="Szvegtrzs"/>
        <w:numPr>
          <w:ilvl w:val="0"/>
          <w:numId w:val="46"/>
        </w:numPr>
        <w:tabs>
          <w:tab w:val="left" w:pos="428"/>
        </w:tabs>
        <w:ind w:left="440" w:hanging="440"/>
        <w:jc w:val="both"/>
      </w:pPr>
      <w:bookmarkStart w:id="266" w:name="bookmark295"/>
      <w:bookmarkEnd w:id="266"/>
      <w:r>
        <w:t>During the implementation period, the Beneficiary shall submit a progress report and a request for payment for the activities carried out in the context of the tasks under the Grant Agreement, according to the schedule set out in point VII.8 of the Specific Conditions.</w:t>
      </w:r>
    </w:p>
    <w:p w:rsidR="00C63889" w:rsidRDefault="00000000">
      <w:pPr>
        <w:pStyle w:val="Szvegtrzs"/>
        <w:numPr>
          <w:ilvl w:val="0"/>
          <w:numId w:val="46"/>
        </w:numPr>
        <w:tabs>
          <w:tab w:val="left" w:pos="428"/>
        </w:tabs>
        <w:ind w:left="440" w:hanging="440"/>
        <w:jc w:val="both"/>
      </w:pPr>
      <w:bookmarkStart w:id="267" w:name="bookmark296"/>
      <w:bookmarkEnd w:id="267"/>
      <w:r>
        <w:t>Within 15 days of receipt of the progress report and the request for payment, the IB shall review them and, if necessary, request the Beneficiary to remedy deficiencies, if any. The procedure for settling the accounts is detailed in point II.3 hereof.</w:t>
      </w:r>
    </w:p>
    <w:p w:rsidR="00C63889" w:rsidRDefault="001B3D04" w:rsidP="001B3D04">
      <w:pPr>
        <w:pStyle w:val="Heading20"/>
        <w:keepNext/>
        <w:keepLines/>
        <w:tabs>
          <w:tab w:val="left" w:pos="862"/>
        </w:tabs>
        <w:jc w:val="both"/>
      </w:pPr>
      <w:bookmarkStart w:id="268" w:name="bookmark300"/>
      <w:bookmarkStart w:id="269" w:name="bookmark298"/>
      <w:bookmarkStart w:id="270" w:name="bookmark301"/>
      <w:bookmarkStart w:id="271" w:name="bookmark297"/>
      <w:bookmarkStart w:id="272" w:name="_Toc191998307"/>
      <w:bookmarkEnd w:id="268"/>
      <w:r>
        <w:t>III.2.</w:t>
      </w:r>
      <w:r>
        <w:tab/>
        <w:t>Final report</w:t>
      </w:r>
      <w:bookmarkEnd w:id="269"/>
      <w:bookmarkEnd w:id="270"/>
      <w:bookmarkEnd w:id="271"/>
      <w:bookmarkEnd w:id="272"/>
    </w:p>
    <w:p w:rsidR="00C63889" w:rsidRDefault="00000000">
      <w:pPr>
        <w:pStyle w:val="Szvegtrzs"/>
        <w:numPr>
          <w:ilvl w:val="0"/>
          <w:numId w:val="47"/>
        </w:numPr>
        <w:tabs>
          <w:tab w:val="left" w:pos="428"/>
        </w:tabs>
        <w:ind w:left="440" w:hanging="440"/>
        <w:jc w:val="both"/>
      </w:pPr>
      <w:bookmarkStart w:id="273" w:name="bookmark302"/>
      <w:bookmarkEnd w:id="273"/>
      <w:r>
        <w:t>Within 45 working days after the completion of the programme component/ component element, the Beneficiary shall draw up a final report in a predefined form and satisfying predefined content requirements and submit it to the IB for verification.</w:t>
      </w:r>
    </w:p>
    <w:p w:rsidR="00C63889" w:rsidRDefault="00000000">
      <w:pPr>
        <w:pStyle w:val="Szvegtrzs"/>
        <w:numPr>
          <w:ilvl w:val="0"/>
          <w:numId w:val="47"/>
        </w:numPr>
        <w:tabs>
          <w:tab w:val="left" w:pos="428"/>
        </w:tabs>
        <w:ind w:left="440" w:hanging="440"/>
        <w:jc w:val="both"/>
      </w:pPr>
      <w:bookmarkStart w:id="274" w:name="bookmark303"/>
      <w:bookmarkEnd w:id="274"/>
      <w:r>
        <w:t>Within 15 working days of receipt of the final report, the IB shall give its opinion on the final report and inform the Beneficiary in writing of its comments. If the final report is accompanied by a statement of expenses, the method of settling the accounts is the same as described in point II.3.</w:t>
      </w:r>
    </w:p>
    <w:p w:rsidR="00C63889" w:rsidRDefault="001B3D04" w:rsidP="001B3D04">
      <w:pPr>
        <w:pStyle w:val="Heading20"/>
        <w:keepNext/>
        <w:keepLines/>
        <w:tabs>
          <w:tab w:val="left" w:pos="862"/>
        </w:tabs>
        <w:jc w:val="both"/>
      </w:pPr>
      <w:bookmarkStart w:id="275" w:name="bookmark307"/>
      <w:bookmarkStart w:id="276" w:name="bookmark305"/>
      <w:bookmarkStart w:id="277" w:name="bookmark308"/>
      <w:bookmarkStart w:id="278" w:name="bookmark304"/>
      <w:bookmarkStart w:id="279" w:name="_Toc191998308"/>
      <w:bookmarkEnd w:id="275"/>
      <w:r>
        <w:t>III.3.</w:t>
      </w:r>
      <w:r>
        <w:tab/>
        <w:t>Further data submission obligations</w:t>
      </w:r>
      <w:bookmarkEnd w:id="276"/>
      <w:bookmarkEnd w:id="277"/>
      <w:bookmarkEnd w:id="278"/>
      <w:bookmarkEnd w:id="279"/>
    </w:p>
    <w:p w:rsidR="00C63889" w:rsidRDefault="00000000">
      <w:pPr>
        <w:pStyle w:val="Szvegtrzs"/>
        <w:numPr>
          <w:ilvl w:val="0"/>
          <w:numId w:val="48"/>
        </w:numPr>
        <w:tabs>
          <w:tab w:val="left" w:pos="428"/>
        </w:tabs>
        <w:ind w:left="440" w:hanging="440"/>
        <w:jc w:val="both"/>
      </w:pPr>
      <w:bookmarkStart w:id="280" w:name="bookmark309"/>
      <w:bookmarkEnd w:id="280"/>
      <w:r>
        <w:t>The Parties shall provide to the NCU, the certifying authority, the audit authority, the Swiss authorities, and any other competent institution or person, data and information requested in connection with the implementation of the programme component/component element, within the reasonable time requested, and shall exercise utmost diligence with respect to the adequacy of the data and information provided.</w:t>
      </w:r>
    </w:p>
    <w:p w:rsidR="00C63889" w:rsidRDefault="00000000">
      <w:pPr>
        <w:pStyle w:val="Szvegtrzs"/>
        <w:numPr>
          <w:ilvl w:val="0"/>
          <w:numId w:val="48"/>
        </w:numPr>
        <w:tabs>
          <w:tab w:val="left" w:pos="438"/>
        </w:tabs>
        <w:ind w:left="420" w:hanging="420"/>
        <w:jc w:val="both"/>
      </w:pPr>
      <w:bookmarkStart w:id="281" w:name="bookmark310"/>
      <w:bookmarkEnd w:id="281"/>
      <w:r>
        <w:t xml:space="preserve">The Beneficiary shall report to the IB any circumstances that jeopardize the implementation of the programme component/component element, the achievement of the objective of the </w:t>
      </w:r>
      <w:r>
        <w:lastRenderedPageBreak/>
        <w:t>aid, if the implementation of the programme component/component element is partially or totally frustrated, faces a permanent obstacle, or is delayed or threatened to be delayed in relation to the schedule set out in the Grant Agreement, without delay, but no later than 20 working days after the occurrence of such circumstances. In such cases the provisions of point VII shall apply mutatis mutandis.</w:t>
      </w:r>
    </w:p>
    <w:p w:rsidR="00C63889" w:rsidRDefault="00000000">
      <w:pPr>
        <w:pStyle w:val="Szvegtrzs"/>
        <w:numPr>
          <w:ilvl w:val="0"/>
          <w:numId w:val="44"/>
        </w:numPr>
        <w:tabs>
          <w:tab w:val="left" w:pos="452"/>
        </w:tabs>
        <w:jc w:val="both"/>
        <w:rPr>
          <w:sz w:val="22"/>
          <w:szCs w:val="22"/>
        </w:rPr>
      </w:pPr>
      <w:bookmarkStart w:id="282" w:name="bookmark312"/>
      <w:bookmarkStart w:id="283" w:name="bookmark311"/>
      <w:bookmarkEnd w:id="282"/>
      <w:r>
        <w:rPr>
          <w:b/>
          <w:smallCaps/>
          <w:color w:val="000080"/>
        </w:rPr>
        <w:t>Communication obligations</w:t>
      </w:r>
      <w:bookmarkEnd w:id="283"/>
    </w:p>
    <w:p w:rsidR="00C63889" w:rsidRDefault="00000000">
      <w:pPr>
        <w:pStyle w:val="Szvegtrzs"/>
        <w:numPr>
          <w:ilvl w:val="0"/>
          <w:numId w:val="49"/>
        </w:numPr>
        <w:tabs>
          <w:tab w:val="left" w:pos="438"/>
        </w:tabs>
        <w:ind w:left="420" w:hanging="420"/>
        <w:jc w:val="both"/>
      </w:pPr>
      <w:bookmarkStart w:id="284" w:name="bookmark313"/>
      <w:bookmarkEnd w:id="284"/>
      <w:r>
        <w:t xml:space="preserve">The Beneficiary shall arrange for due publicity for the programme component/ component element in the manner and form as required in the Communication and Information Manual published on the website </w:t>
      </w:r>
      <w:hyperlink r:id="rId7" w:history="1">
        <w:r w:rsidR="00C63889">
          <w:rPr>
            <w:color w:val="0000FF"/>
            <w:u w:val="single"/>
          </w:rPr>
          <w:t>www.svajcialap.hu</w:t>
        </w:r>
      </w:hyperlink>
      <w:r>
        <w:t>. In this context, the Beneficiary shall take all necessary steps to disclose the fact that aid was provided to programme component/ component element under the cooperation programme.</w:t>
      </w:r>
    </w:p>
    <w:p w:rsidR="00C63889" w:rsidRDefault="00000000">
      <w:pPr>
        <w:pStyle w:val="Szvegtrzs"/>
        <w:numPr>
          <w:ilvl w:val="0"/>
          <w:numId w:val="49"/>
        </w:numPr>
        <w:tabs>
          <w:tab w:val="left" w:pos="438"/>
        </w:tabs>
        <w:ind w:left="420" w:hanging="420"/>
        <w:jc w:val="both"/>
      </w:pPr>
      <w:bookmarkStart w:id="285" w:name="bookmark314"/>
      <w:bookmarkEnd w:id="285"/>
      <w:r>
        <w:t>The Parties are obliged to include the visual elements of the cooperation programme in official documents and public information.</w:t>
      </w:r>
    </w:p>
    <w:p w:rsidR="00C63889" w:rsidRDefault="00000000">
      <w:pPr>
        <w:pStyle w:val="Szvegtrzs"/>
        <w:numPr>
          <w:ilvl w:val="0"/>
          <w:numId w:val="49"/>
        </w:numPr>
        <w:tabs>
          <w:tab w:val="left" w:pos="438"/>
        </w:tabs>
        <w:ind w:left="420" w:hanging="420"/>
        <w:jc w:val="both"/>
      </w:pPr>
      <w:bookmarkStart w:id="286" w:name="bookmark315"/>
      <w:bookmarkEnd w:id="286"/>
      <w:r>
        <w:t>The Beneficiary is obliged to provide for the publicity of the programme component/ component element, the transparency of the grants awarded and for adequately informing the public.</w:t>
      </w:r>
    </w:p>
    <w:p w:rsidR="00C63889" w:rsidRDefault="00000000">
      <w:pPr>
        <w:pStyle w:val="Szvegtrzs"/>
        <w:numPr>
          <w:ilvl w:val="0"/>
          <w:numId w:val="49"/>
        </w:numPr>
        <w:tabs>
          <w:tab w:val="left" w:pos="438"/>
        </w:tabs>
        <w:ind w:left="420" w:hanging="420"/>
        <w:jc w:val="both"/>
      </w:pPr>
      <w:bookmarkStart w:id="287" w:name="bookmark316"/>
      <w:bookmarkEnd w:id="287"/>
      <w:r>
        <w:t>In their communication related to the programme component/ component element, the Parties shall highlight the overall objectives of the cooperation programme, the objectives and expected results of the programme component/ component element.</w:t>
      </w:r>
    </w:p>
    <w:p w:rsidR="00C63889" w:rsidRDefault="00000000">
      <w:pPr>
        <w:pStyle w:val="Szvegtrzs"/>
        <w:numPr>
          <w:ilvl w:val="0"/>
          <w:numId w:val="49"/>
        </w:numPr>
        <w:tabs>
          <w:tab w:val="left" w:pos="438"/>
        </w:tabs>
        <w:ind w:left="420" w:hanging="420"/>
        <w:jc w:val="both"/>
      </w:pPr>
      <w:bookmarkStart w:id="288" w:name="bookmark317"/>
      <w:bookmarkEnd w:id="288"/>
      <w:r>
        <w:t>The Beneficiary, the PO and the IB shall publish on the official website of the cooperation programme, in collaboration with the NCU, the contact data through which further information on the programme component/ component element can be obtained.</w:t>
      </w:r>
    </w:p>
    <w:p w:rsidR="00C63889" w:rsidRDefault="00000000">
      <w:pPr>
        <w:pStyle w:val="Szvegtrzs"/>
        <w:numPr>
          <w:ilvl w:val="0"/>
          <w:numId w:val="49"/>
        </w:numPr>
        <w:tabs>
          <w:tab w:val="left" w:pos="438"/>
        </w:tabs>
        <w:ind w:left="420" w:hanging="420"/>
        <w:jc w:val="both"/>
      </w:pPr>
      <w:bookmarkStart w:id="289" w:name="bookmark318"/>
      <w:bookmarkEnd w:id="289"/>
      <w:r>
        <w:t>The Beneficiary is obliged to publish all information and documents related to the programme component/ component elements on the official website through the IB.</w:t>
      </w:r>
    </w:p>
    <w:p w:rsidR="00C63889" w:rsidRDefault="00000000">
      <w:pPr>
        <w:pStyle w:val="Szvegtrzs"/>
        <w:numPr>
          <w:ilvl w:val="0"/>
          <w:numId w:val="44"/>
        </w:numPr>
        <w:tabs>
          <w:tab w:val="left" w:pos="452"/>
        </w:tabs>
        <w:jc w:val="both"/>
        <w:rPr>
          <w:sz w:val="22"/>
          <w:szCs w:val="22"/>
        </w:rPr>
      </w:pPr>
      <w:bookmarkStart w:id="290" w:name="bookmark320"/>
      <w:bookmarkStart w:id="291" w:name="bookmark319"/>
      <w:bookmarkEnd w:id="290"/>
      <w:r>
        <w:rPr>
          <w:b/>
          <w:smallCaps/>
          <w:color w:val="000080"/>
        </w:rPr>
        <w:t>Obligation to tolerate inspections, monitoring and evaluation</w:t>
      </w:r>
      <w:bookmarkEnd w:id="291"/>
    </w:p>
    <w:p w:rsidR="00C63889" w:rsidRDefault="00000000">
      <w:pPr>
        <w:pStyle w:val="Szvegtrzs"/>
        <w:numPr>
          <w:ilvl w:val="0"/>
          <w:numId w:val="50"/>
        </w:numPr>
        <w:tabs>
          <w:tab w:val="left" w:pos="438"/>
        </w:tabs>
        <w:ind w:left="420" w:hanging="420"/>
        <w:jc w:val="both"/>
      </w:pPr>
      <w:bookmarkStart w:id="292" w:name="bookmark321"/>
      <w:bookmarkEnd w:id="292"/>
      <w:r>
        <w:t>In order to verify the use made of the grants awarded under the programme component/ component element and throughout the implementation of the programme component/ component element, the NCU, the audit authority, the Swiss authorities and other bodies entitle to do so, may conduct investigations and the certifying authority may conduct fact-finding investigations and fact-finding visits. The Parties commit to allow any body, or other body or person authorised by them to conduct inspections on the use of the aid awarded under the programme component/ component element and on the implementation of the programme component/ component element without delay. The Parties expressly agree to provide prompt, full and unrestricted access to information, document, persons, private and public buildings and facilities relevant to such inspections.</w:t>
      </w:r>
    </w:p>
    <w:p w:rsidR="00C63889" w:rsidRDefault="00000000">
      <w:pPr>
        <w:pStyle w:val="Szvegtrzs"/>
        <w:numPr>
          <w:ilvl w:val="0"/>
          <w:numId w:val="50"/>
        </w:numPr>
        <w:tabs>
          <w:tab w:val="left" w:pos="429"/>
        </w:tabs>
        <w:ind w:left="440" w:hanging="440"/>
        <w:jc w:val="both"/>
      </w:pPr>
      <w:bookmarkStart w:id="293" w:name="bookmark322"/>
      <w:bookmarkEnd w:id="293"/>
      <w:r>
        <w:t>In the context of implementation, the IB will conduct inspections of the document and on-site regarding the Beneficiary’s accounts following prior notification of the Party subject to inspection.</w:t>
      </w:r>
    </w:p>
    <w:p w:rsidR="00C63889" w:rsidRDefault="00000000">
      <w:pPr>
        <w:pStyle w:val="Szvegtrzs"/>
        <w:numPr>
          <w:ilvl w:val="0"/>
          <w:numId w:val="50"/>
        </w:numPr>
        <w:tabs>
          <w:tab w:val="left" w:pos="429"/>
        </w:tabs>
        <w:ind w:left="440" w:hanging="440"/>
        <w:jc w:val="both"/>
      </w:pPr>
      <w:bookmarkStart w:id="294" w:name="bookmark323"/>
      <w:bookmarkEnd w:id="294"/>
      <w:r>
        <w:t>During the on-site inspections notified in advance, the Beneficiary shall ensure the presence of its authorised representative, the availability of documents, information, data and access to physical assets to facilitate the implementation of the inspection.</w:t>
      </w:r>
    </w:p>
    <w:p w:rsidR="00C63889" w:rsidRDefault="00000000">
      <w:pPr>
        <w:pStyle w:val="Szvegtrzs"/>
        <w:numPr>
          <w:ilvl w:val="0"/>
          <w:numId w:val="50"/>
        </w:numPr>
        <w:tabs>
          <w:tab w:val="left" w:pos="429"/>
        </w:tabs>
        <w:ind w:left="440" w:hanging="440"/>
        <w:jc w:val="both"/>
      </w:pPr>
      <w:bookmarkStart w:id="295" w:name="bookmark324"/>
      <w:bookmarkEnd w:id="295"/>
      <w:r>
        <w:lastRenderedPageBreak/>
        <w:t>The organisation or person conducting the inspection shall have the right to inspect all relevant documents during the on-site inspection and to require the persons involved in the inspection to make statements. It shall also have the right to check financial and accounting documents, as well as invoices and receipts underlying the performance, and to request information from suppliers issuing invoices and receipts on the contents of such invoices and receipts.</w:t>
      </w:r>
    </w:p>
    <w:p w:rsidR="00C63889" w:rsidRDefault="00000000">
      <w:pPr>
        <w:pStyle w:val="Szvegtrzs"/>
        <w:numPr>
          <w:ilvl w:val="0"/>
          <w:numId w:val="50"/>
        </w:numPr>
        <w:tabs>
          <w:tab w:val="left" w:pos="429"/>
        </w:tabs>
        <w:ind w:left="440" w:hanging="440"/>
        <w:jc w:val="both"/>
      </w:pPr>
      <w:bookmarkStart w:id="296" w:name="bookmark325"/>
      <w:bookmarkEnd w:id="296"/>
      <w:r>
        <w:t>A report shall be drawn up of the inspections and signed by the inspected party to confirm receipt thereof.</w:t>
      </w:r>
    </w:p>
    <w:p w:rsidR="00C63889" w:rsidRDefault="00000000">
      <w:pPr>
        <w:pStyle w:val="Szvegtrzs"/>
        <w:numPr>
          <w:ilvl w:val="0"/>
          <w:numId w:val="50"/>
        </w:numPr>
        <w:tabs>
          <w:tab w:val="left" w:pos="429"/>
        </w:tabs>
        <w:ind w:left="440" w:hanging="440"/>
        <w:jc w:val="both"/>
      </w:pPr>
      <w:bookmarkStart w:id="297" w:name="bookmark326"/>
      <w:bookmarkEnd w:id="297"/>
      <w:r>
        <w:t>The PO, the NCU and the Swiss authorities or a third party designated by them, may carry out monitoring visits and request data and information to follow up the effectiveness and progress of the implementation. The Beneficiary is obliged to provide, without delay, all necessary information, data and document requested in connection with such requests, and to allow persons involved in the implementation of the programme component/ component element to make statements.</w:t>
      </w:r>
    </w:p>
    <w:p w:rsidR="00C63889" w:rsidRDefault="00000000">
      <w:pPr>
        <w:pStyle w:val="Szvegtrzs"/>
        <w:numPr>
          <w:ilvl w:val="0"/>
          <w:numId w:val="50"/>
        </w:numPr>
        <w:tabs>
          <w:tab w:val="left" w:pos="429"/>
        </w:tabs>
        <w:ind w:left="440" w:hanging="440"/>
        <w:jc w:val="both"/>
      </w:pPr>
      <w:bookmarkStart w:id="298" w:name="bookmark327"/>
      <w:bookmarkEnd w:id="298"/>
      <w:r>
        <w:t>In the case of non-compliance with the obligation to tolerate inspections, the Beneficiary is obliged to reimburse the costs of the inspection it has frustrated, prevented or obstructed (including the fees, travel and accommodation costs incurred by the inspectors, etc.) and to tolerate the sanctions imposed by the PO, which may include, in serious cases, withdrawal from the Grant Agreement if the work of the IB is rendered impossible.</w:t>
      </w:r>
    </w:p>
    <w:p w:rsidR="00C63889" w:rsidRDefault="00000000">
      <w:pPr>
        <w:pStyle w:val="Szvegtrzs"/>
        <w:numPr>
          <w:ilvl w:val="0"/>
          <w:numId w:val="50"/>
        </w:numPr>
        <w:tabs>
          <w:tab w:val="left" w:pos="429"/>
        </w:tabs>
        <w:ind w:left="440" w:hanging="440"/>
        <w:jc w:val="both"/>
      </w:pPr>
      <w:bookmarkStart w:id="299" w:name="bookmark328"/>
      <w:bookmarkEnd w:id="299"/>
      <w:r>
        <w:t>The provisions of the above points shall survive for 10 years after the expiry or the termination of the Grant Agreement.</w:t>
      </w:r>
    </w:p>
    <w:p w:rsidR="00C63889" w:rsidRDefault="00000000">
      <w:pPr>
        <w:pStyle w:val="Bodytext20"/>
        <w:numPr>
          <w:ilvl w:val="0"/>
          <w:numId w:val="44"/>
        </w:numPr>
        <w:tabs>
          <w:tab w:val="left" w:pos="452"/>
        </w:tabs>
        <w:jc w:val="both"/>
      </w:pPr>
      <w:bookmarkStart w:id="300" w:name="bookmark331"/>
      <w:bookmarkStart w:id="301" w:name="bookmark329"/>
      <w:bookmarkStart w:id="302" w:name="bookmark330"/>
      <w:bookmarkEnd w:id="300"/>
      <w:r>
        <w:rPr>
          <w:sz w:val="24"/>
        </w:rPr>
        <w:t>A</w:t>
      </w:r>
      <w:r>
        <w:t>MENDMENT OF THE GRANT AGREEMENT</w:t>
      </w:r>
      <w:bookmarkEnd w:id="301"/>
      <w:bookmarkEnd w:id="302"/>
    </w:p>
    <w:p w:rsidR="00C63889" w:rsidRDefault="001B3D04" w:rsidP="001B3D04">
      <w:pPr>
        <w:pStyle w:val="Heading20"/>
        <w:keepNext/>
        <w:keepLines/>
        <w:jc w:val="both"/>
      </w:pPr>
      <w:bookmarkStart w:id="303" w:name="bookmark334"/>
      <w:bookmarkStart w:id="304" w:name="bookmark332"/>
      <w:bookmarkStart w:id="305" w:name="bookmark335"/>
      <w:bookmarkStart w:id="306" w:name="_Toc191998309"/>
      <w:bookmarkEnd w:id="303"/>
      <w:r>
        <w:t>VI.1. General rules for amending the Grant Agreement</w:t>
      </w:r>
      <w:bookmarkEnd w:id="304"/>
      <w:bookmarkEnd w:id="305"/>
      <w:bookmarkEnd w:id="306"/>
    </w:p>
    <w:p w:rsidR="00C63889" w:rsidRDefault="00000000">
      <w:pPr>
        <w:pStyle w:val="Szvegtrzs"/>
        <w:numPr>
          <w:ilvl w:val="0"/>
          <w:numId w:val="52"/>
        </w:numPr>
        <w:tabs>
          <w:tab w:val="left" w:pos="429"/>
        </w:tabs>
        <w:ind w:left="440" w:hanging="440"/>
        <w:jc w:val="both"/>
      </w:pPr>
      <w:bookmarkStart w:id="307" w:name="bookmark336"/>
      <w:bookmarkEnd w:id="307"/>
      <w:r>
        <w:t>Either Party may initiate an amendment to the Grant Agreement by submitting a request for amendment to the other Party. Such request for amendment shall be reasoned and accompanied by all relevant documents that justify the need for the amendment and assist the other Party in its assessment of the proposed amendment. In addition to the provisions of this point, the Implementation Guide and the Financial Reporting Guide shall govern the amendment of the Grant Agreement.</w:t>
      </w:r>
    </w:p>
    <w:p w:rsidR="00C63889" w:rsidRDefault="00000000">
      <w:pPr>
        <w:pStyle w:val="Szvegtrzs"/>
        <w:numPr>
          <w:ilvl w:val="0"/>
          <w:numId w:val="52"/>
        </w:numPr>
        <w:tabs>
          <w:tab w:val="left" w:pos="429"/>
        </w:tabs>
        <w:ind w:left="440" w:hanging="440"/>
        <w:jc w:val="both"/>
      </w:pPr>
      <w:bookmarkStart w:id="308" w:name="bookmark338"/>
      <w:bookmarkStart w:id="309" w:name="bookmark337"/>
      <w:bookmarkEnd w:id="308"/>
      <w:r>
        <w:t>No amendment to the Grant Agreement shall be valid unless in writing, signed by the authorised signatories of the Parties, subject to the mutual agreement of the Parties, except as provided for in points 3 and 4.</w:t>
      </w:r>
      <w:bookmarkEnd w:id="309"/>
    </w:p>
    <w:p w:rsidR="00C63889" w:rsidRDefault="00000000">
      <w:pPr>
        <w:pStyle w:val="Szvegtrzs"/>
        <w:numPr>
          <w:ilvl w:val="0"/>
          <w:numId w:val="52"/>
        </w:numPr>
        <w:tabs>
          <w:tab w:val="left" w:pos="429"/>
        </w:tabs>
        <w:ind w:left="440" w:hanging="440"/>
        <w:jc w:val="both"/>
      </w:pPr>
      <w:bookmarkStart w:id="310" w:name="bookmark339"/>
      <w:bookmarkEnd w:id="310"/>
      <w:r>
        <w:t>The Parties shall notify the other Party’s contact persons in writing within 5 working days of any change in the data recorded in the Grant Agreement. A change of data thus notified shall not require an immediate formal amendment of the Grant Agreement pursuant to point 2, such change shall be incorporated in the amendment of the Grant Agreement upon the next agreement amendment.</w:t>
      </w:r>
    </w:p>
    <w:p w:rsidR="00C63889" w:rsidRDefault="00000000">
      <w:pPr>
        <w:pStyle w:val="Szvegtrzs"/>
        <w:numPr>
          <w:ilvl w:val="0"/>
          <w:numId w:val="52"/>
        </w:numPr>
        <w:tabs>
          <w:tab w:val="left" w:pos="420"/>
        </w:tabs>
        <w:ind w:left="420" w:hanging="420"/>
        <w:jc w:val="both"/>
      </w:pPr>
      <w:bookmarkStart w:id="311" w:name="bookmark340"/>
      <w:bookmarkEnd w:id="311"/>
      <w:r>
        <w:t>The Parties shall apply the specific rules set out in points VI.2 to VI.4 with regard to the amendment of certain parts of the Grant Agreement.</w:t>
      </w:r>
    </w:p>
    <w:p w:rsidR="00C63889" w:rsidRDefault="00000000">
      <w:pPr>
        <w:pStyle w:val="Szvegtrzs"/>
        <w:numPr>
          <w:ilvl w:val="0"/>
          <w:numId w:val="52"/>
        </w:numPr>
        <w:tabs>
          <w:tab w:val="left" w:pos="420"/>
        </w:tabs>
        <w:ind w:left="420" w:hanging="420"/>
        <w:jc w:val="both"/>
      </w:pPr>
      <w:bookmarkStart w:id="312" w:name="bookmark341"/>
      <w:bookmarkEnd w:id="312"/>
      <w:r>
        <w:t>The amendment of the Grant Agreement shall not have retroactive effect, changes shall only apply after the amended agreement has been signed.</w:t>
      </w:r>
    </w:p>
    <w:p w:rsidR="00C63889" w:rsidRDefault="00000000">
      <w:pPr>
        <w:pStyle w:val="Szvegtrzs"/>
        <w:numPr>
          <w:ilvl w:val="0"/>
          <w:numId w:val="52"/>
        </w:numPr>
        <w:tabs>
          <w:tab w:val="left" w:pos="420"/>
        </w:tabs>
        <w:ind w:left="420" w:hanging="420"/>
        <w:jc w:val="both"/>
      </w:pPr>
      <w:bookmarkStart w:id="313" w:name="bookmark342"/>
      <w:bookmarkEnd w:id="313"/>
      <w:r>
        <w:lastRenderedPageBreak/>
        <w:t>The Grant Agreement shall not be amended so that the amendment would render the award of the grant disputable. The maximum amount of aid referred to in point VII.1 of the Specific Conditions shall not be increased. The amendments shall not result in an increase in aid intensity at any point in time during the implementation of the programme component/ component element.</w:t>
      </w:r>
    </w:p>
    <w:p w:rsidR="00C63889" w:rsidRDefault="00000000">
      <w:pPr>
        <w:pStyle w:val="Heading20"/>
        <w:keepNext/>
        <w:keepLines/>
        <w:jc w:val="both"/>
      </w:pPr>
      <w:bookmarkStart w:id="314" w:name="bookmark344"/>
      <w:bookmarkStart w:id="315" w:name="bookmark346"/>
      <w:bookmarkStart w:id="316" w:name="bookmark343"/>
      <w:bookmarkStart w:id="317" w:name="_Toc191998310"/>
      <w:r>
        <w:t>VI.2. Special rules for amending the General Terms and Conditions</w:t>
      </w:r>
      <w:bookmarkEnd w:id="314"/>
      <w:bookmarkEnd w:id="315"/>
      <w:bookmarkEnd w:id="316"/>
      <w:bookmarkEnd w:id="317"/>
    </w:p>
    <w:p w:rsidR="00C63889" w:rsidRDefault="00000000">
      <w:pPr>
        <w:pStyle w:val="Szvegtrzs"/>
        <w:numPr>
          <w:ilvl w:val="0"/>
          <w:numId w:val="53"/>
        </w:numPr>
        <w:tabs>
          <w:tab w:val="left" w:pos="420"/>
        </w:tabs>
        <w:ind w:left="420" w:hanging="420"/>
        <w:jc w:val="both"/>
      </w:pPr>
      <w:bookmarkStart w:id="318" w:name="bookmark347"/>
      <w:bookmarkEnd w:id="318"/>
      <w:r>
        <w:t>The PO may initiate an amendment to the General Terms and Conditions for all the Grant Agreements it has concluded for other programme components/ components elements at the same time.</w:t>
      </w:r>
    </w:p>
    <w:p w:rsidR="00C63889" w:rsidRDefault="00000000">
      <w:pPr>
        <w:pStyle w:val="Szvegtrzs"/>
        <w:numPr>
          <w:ilvl w:val="0"/>
          <w:numId w:val="53"/>
        </w:numPr>
        <w:tabs>
          <w:tab w:val="left" w:pos="420"/>
        </w:tabs>
        <w:ind w:left="420" w:hanging="420"/>
        <w:jc w:val="both"/>
      </w:pPr>
      <w:bookmarkStart w:id="319" w:name="bookmark348"/>
      <w:bookmarkEnd w:id="319"/>
      <w:r>
        <w:t xml:space="preserve">The PO may also unilaterally amend the General Terms and Conditions by derogation from points </w:t>
      </w:r>
      <w:hyperlink w:anchor="bookmark337" w:tooltip="Current Document">
        <w:r w:rsidR="00C63889">
          <w:t xml:space="preserve">VI.1.2.1 </w:t>
        </w:r>
      </w:hyperlink>
      <w:r>
        <w:t xml:space="preserve"> hereof in accordance with points 3 and 4 hereof.</w:t>
      </w:r>
    </w:p>
    <w:p w:rsidR="00C63889" w:rsidRDefault="00000000">
      <w:pPr>
        <w:pStyle w:val="Szvegtrzs"/>
        <w:numPr>
          <w:ilvl w:val="0"/>
          <w:numId w:val="53"/>
        </w:numPr>
        <w:tabs>
          <w:tab w:val="left" w:pos="420"/>
        </w:tabs>
        <w:ind w:left="420" w:hanging="420"/>
        <w:jc w:val="both"/>
      </w:pPr>
      <w:bookmarkStart w:id="320" w:name="bookmark349"/>
      <w:bookmarkEnd w:id="320"/>
      <w:r>
        <w:t>The PO shall simultaneously send its proposal for the amendment of the Grant Agreement to the Beneficiary by electronic means, allowing at least 7 working days for comments. The PO shall finalise the wording of the amendment after receiving and considering the Beneficiary’s comments.</w:t>
      </w:r>
    </w:p>
    <w:p w:rsidR="00C63889" w:rsidRDefault="00000000">
      <w:pPr>
        <w:pStyle w:val="Szvegtrzs"/>
        <w:numPr>
          <w:ilvl w:val="0"/>
          <w:numId w:val="53"/>
        </w:numPr>
        <w:tabs>
          <w:tab w:val="left" w:pos="420"/>
        </w:tabs>
        <w:ind w:left="420" w:hanging="420"/>
        <w:jc w:val="both"/>
      </w:pPr>
      <w:bookmarkStart w:id="321" w:name="bookmark350"/>
      <w:bookmarkEnd w:id="321"/>
      <w:r>
        <w:t>The PO shall notify all Beneficiaries of the amendment in writing simultaneously. In the notification, the PO shall specify the date of entry into force of the amendment, which shall not be earlier than 7 working days after the date of sending the notification.</w:t>
      </w:r>
    </w:p>
    <w:p w:rsidR="00C63889" w:rsidRDefault="00000000">
      <w:pPr>
        <w:pStyle w:val="Heading20"/>
        <w:keepNext/>
        <w:keepLines/>
        <w:jc w:val="both"/>
      </w:pPr>
      <w:bookmarkStart w:id="322" w:name="bookmark352"/>
      <w:bookmarkStart w:id="323" w:name="bookmark354"/>
      <w:bookmarkStart w:id="324" w:name="bookmark351"/>
      <w:bookmarkStart w:id="325" w:name="_Toc191998311"/>
      <w:r>
        <w:t>VI.3. Amendment due to a change in the Beneficiary</w:t>
      </w:r>
      <w:bookmarkEnd w:id="322"/>
      <w:bookmarkEnd w:id="323"/>
      <w:bookmarkEnd w:id="324"/>
      <w:bookmarkEnd w:id="325"/>
    </w:p>
    <w:p w:rsidR="00C63889" w:rsidRDefault="00000000">
      <w:pPr>
        <w:pStyle w:val="Szvegtrzs"/>
        <w:numPr>
          <w:ilvl w:val="0"/>
          <w:numId w:val="54"/>
        </w:numPr>
        <w:tabs>
          <w:tab w:val="left" w:pos="420"/>
        </w:tabs>
        <w:ind w:left="420" w:hanging="420"/>
        <w:jc w:val="both"/>
      </w:pPr>
      <w:bookmarkStart w:id="326" w:name="bookmark355"/>
      <w:bookmarkEnd w:id="326"/>
      <w:r>
        <w:t>After the conclusion of the Grant Agreement, any change in the Beneficiary may be effected through legal succession. Such legal succession shall not result in any changes to the objectives of the programme component/ component element.</w:t>
      </w:r>
    </w:p>
    <w:p w:rsidR="00C63889" w:rsidRDefault="00000000">
      <w:pPr>
        <w:pStyle w:val="Szvegtrzs"/>
        <w:numPr>
          <w:ilvl w:val="0"/>
          <w:numId w:val="54"/>
        </w:numPr>
        <w:tabs>
          <w:tab w:val="left" w:pos="420"/>
        </w:tabs>
        <w:ind w:left="420" w:hanging="420"/>
        <w:jc w:val="both"/>
      </w:pPr>
      <w:bookmarkStart w:id="327" w:name="bookmark356"/>
      <w:bookmarkEnd w:id="327"/>
      <w:r>
        <w:t>In the event of legal succession of the Beneficiary, the legal successor may enter into the Grant Agreement with the prior written consent of the PO. The PO shall simultaneously inform the NCU thereof.</w:t>
      </w:r>
    </w:p>
    <w:p w:rsidR="00C63889" w:rsidRDefault="00000000">
      <w:pPr>
        <w:pStyle w:val="Szvegtrzs"/>
        <w:numPr>
          <w:ilvl w:val="0"/>
          <w:numId w:val="54"/>
        </w:numPr>
        <w:tabs>
          <w:tab w:val="left" w:pos="420"/>
        </w:tabs>
        <w:ind w:left="420" w:hanging="420"/>
        <w:jc w:val="both"/>
      </w:pPr>
      <w:bookmarkStart w:id="328" w:name="bookmark357"/>
      <w:bookmarkEnd w:id="328"/>
      <w:r>
        <w:t>If the PO approves the entry of the legal successor Beneficiary into the Grant Agreement, the PO shall amend the Grant Agreement in accordance with the procedural rules set out in point VI.1 hereof. The legal successor Beneficiary shall be responsible for the obligations assumed by the legal predecessor Beneficiary in the Grant Agreement.</w:t>
      </w:r>
    </w:p>
    <w:p w:rsidR="00C63889" w:rsidRDefault="00000000">
      <w:pPr>
        <w:pStyle w:val="Szvegtrzs"/>
        <w:numPr>
          <w:ilvl w:val="0"/>
          <w:numId w:val="54"/>
        </w:numPr>
        <w:tabs>
          <w:tab w:val="left" w:pos="420"/>
        </w:tabs>
        <w:ind w:left="420" w:hanging="420"/>
        <w:jc w:val="both"/>
      </w:pPr>
      <w:bookmarkStart w:id="329" w:name="bookmark358"/>
      <w:bookmarkEnd w:id="329"/>
      <w:r>
        <w:t>If the PO refuses to approve the entry of the legal successor Beneficiary into the Grant Agreement, the PO shall terminate the Grant Agreement.</w:t>
      </w:r>
    </w:p>
    <w:p w:rsidR="00C63889" w:rsidRDefault="00000000" w:rsidP="001B3D04">
      <w:pPr>
        <w:pStyle w:val="Bodytext20"/>
        <w:numPr>
          <w:ilvl w:val="0"/>
          <w:numId w:val="44"/>
        </w:numPr>
        <w:tabs>
          <w:tab w:val="left" w:pos="452"/>
        </w:tabs>
        <w:jc w:val="both"/>
      </w:pPr>
      <w:bookmarkStart w:id="330" w:name="bookmark361"/>
      <w:bookmarkStart w:id="331" w:name="bookmark359"/>
      <w:bookmarkStart w:id="332" w:name="bookmark360"/>
      <w:bookmarkEnd w:id="330"/>
      <w:r>
        <w:rPr>
          <w:sz w:val="24"/>
        </w:rPr>
        <w:t>E</w:t>
      </w:r>
      <w:r>
        <w:t>XPIRY, TERMINATION OF THE GRANT AGREEMENT</w:t>
      </w:r>
      <w:bookmarkEnd w:id="331"/>
      <w:bookmarkEnd w:id="332"/>
    </w:p>
    <w:p w:rsidR="00C63889" w:rsidRDefault="001B3D04" w:rsidP="001B3D04">
      <w:pPr>
        <w:pStyle w:val="Heading20"/>
        <w:keepNext/>
        <w:keepLines/>
      </w:pPr>
      <w:bookmarkStart w:id="333" w:name="bookmark364"/>
      <w:bookmarkStart w:id="334" w:name="bookmark362"/>
      <w:bookmarkStart w:id="335" w:name="bookmark365"/>
      <w:bookmarkStart w:id="336" w:name="_Toc191998312"/>
      <w:bookmarkEnd w:id="333"/>
      <w:r>
        <w:t>VII.1. Expiry of the Grant Agreement</w:t>
      </w:r>
      <w:bookmarkEnd w:id="334"/>
      <w:bookmarkEnd w:id="335"/>
      <w:bookmarkEnd w:id="336"/>
    </w:p>
    <w:p w:rsidR="00C63889" w:rsidRDefault="00000000">
      <w:pPr>
        <w:pStyle w:val="Szvegtrzs"/>
        <w:numPr>
          <w:ilvl w:val="0"/>
          <w:numId w:val="55"/>
        </w:numPr>
        <w:tabs>
          <w:tab w:val="left" w:pos="391"/>
        </w:tabs>
        <w:ind w:left="520" w:hanging="520"/>
        <w:jc w:val="both"/>
      </w:pPr>
      <w:bookmarkStart w:id="337" w:name="bookmark366"/>
      <w:bookmarkEnd w:id="337"/>
      <w:r>
        <w:t>The Grant Agreement is for a fixed term and will expire upon fulfilment of the mutual obligations of the Parties.</w:t>
      </w:r>
    </w:p>
    <w:p w:rsidR="00C63889" w:rsidRDefault="00000000">
      <w:pPr>
        <w:pStyle w:val="Szvegtrzs"/>
        <w:numPr>
          <w:ilvl w:val="0"/>
          <w:numId w:val="55"/>
        </w:numPr>
        <w:tabs>
          <w:tab w:val="left" w:pos="391"/>
        </w:tabs>
        <w:ind w:left="520" w:hanging="520"/>
        <w:jc w:val="both"/>
      </w:pPr>
      <w:bookmarkStart w:id="338" w:name="bookmark367"/>
      <w:bookmarkEnd w:id="338"/>
      <w:r>
        <w:t>The Parties agree that Grant Agreement may be only be terminated prior to performance (including the obligation to tolerate inspections and to keep the documents) by reason of force majeure, impossibility of performance or a court decision.</w:t>
      </w:r>
    </w:p>
    <w:p w:rsidR="00C63889" w:rsidRDefault="00000000">
      <w:pPr>
        <w:pStyle w:val="Szvegtrzs"/>
        <w:numPr>
          <w:ilvl w:val="0"/>
          <w:numId w:val="55"/>
        </w:numPr>
        <w:tabs>
          <w:tab w:val="left" w:pos="391"/>
        </w:tabs>
        <w:jc w:val="both"/>
      </w:pPr>
      <w:bookmarkStart w:id="339" w:name="bookmark368"/>
      <w:bookmarkEnd w:id="339"/>
      <w:r>
        <w:t>In the event of termination of the Grant Agreement under point 2 hereof</w:t>
      </w:r>
    </w:p>
    <w:p w:rsidR="00C63889" w:rsidRDefault="00000000">
      <w:pPr>
        <w:pStyle w:val="Szvegtrzs"/>
        <w:numPr>
          <w:ilvl w:val="0"/>
          <w:numId w:val="56"/>
        </w:numPr>
        <w:tabs>
          <w:tab w:val="left" w:pos="1090"/>
        </w:tabs>
        <w:ind w:left="1080" w:hanging="420"/>
        <w:jc w:val="both"/>
      </w:pPr>
      <w:bookmarkStart w:id="340" w:name="bookmark369"/>
      <w:bookmarkEnd w:id="340"/>
      <w:r>
        <w:lastRenderedPageBreak/>
        <w:t>the Beneficiary is obliged to account for the costs incurred within 20 working days and repay the unused amount of advance to the NCU within 10 working days of the date of submitting such accounts;</w:t>
      </w:r>
    </w:p>
    <w:p w:rsidR="00C63889" w:rsidRDefault="00000000">
      <w:pPr>
        <w:pStyle w:val="Szvegtrzs"/>
        <w:numPr>
          <w:ilvl w:val="0"/>
          <w:numId w:val="56"/>
        </w:numPr>
        <w:tabs>
          <w:tab w:val="left" w:pos="1090"/>
        </w:tabs>
        <w:ind w:left="1080" w:hanging="420"/>
        <w:jc w:val="both"/>
      </w:pPr>
      <w:bookmarkStart w:id="341" w:name="bookmark370"/>
      <w:bookmarkEnd w:id="341"/>
      <w:r>
        <w:t>the Parties shall provide for the transfer of the documents and data generated in connection with the implementation of the programme component/ component elements to the PO in full. The Parties shall draw up a record the delivery of the documents.</w:t>
      </w:r>
    </w:p>
    <w:p w:rsidR="00C63889" w:rsidRDefault="00000000">
      <w:pPr>
        <w:pStyle w:val="Heading20"/>
        <w:keepNext/>
        <w:keepLines/>
      </w:pPr>
      <w:bookmarkStart w:id="342" w:name="bookmark372"/>
      <w:bookmarkStart w:id="343" w:name="bookmark374"/>
      <w:bookmarkStart w:id="344" w:name="bookmark371"/>
      <w:bookmarkStart w:id="345" w:name="_Toc191998313"/>
      <w:r>
        <w:t>VII.2. Termination of the Grant Agreement</w:t>
      </w:r>
      <w:bookmarkEnd w:id="342"/>
      <w:bookmarkEnd w:id="343"/>
      <w:bookmarkEnd w:id="344"/>
      <w:bookmarkEnd w:id="345"/>
    </w:p>
    <w:p w:rsidR="00C63889" w:rsidRDefault="00000000">
      <w:pPr>
        <w:pStyle w:val="Szvegtrzs"/>
        <w:numPr>
          <w:ilvl w:val="0"/>
          <w:numId w:val="57"/>
        </w:numPr>
        <w:tabs>
          <w:tab w:val="left" w:pos="391"/>
        </w:tabs>
      </w:pPr>
      <w:bookmarkStart w:id="346" w:name="bookmark375"/>
      <w:bookmarkEnd w:id="346"/>
      <w:r>
        <w:t>The Parties may terminate the Grant Agreement by mutual agreement with prospective effect.</w:t>
      </w:r>
    </w:p>
    <w:p w:rsidR="00C63889" w:rsidRDefault="00000000">
      <w:pPr>
        <w:pStyle w:val="Szvegtrzs"/>
        <w:numPr>
          <w:ilvl w:val="0"/>
          <w:numId w:val="57"/>
        </w:numPr>
        <w:tabs>
          <w:tab w:val="left" w:pos="391"/>
        </w:tabs>
        <w:ind w:left="360" w:hanging="360"/>
        <w:jc w:val="both"/>
      </w:pPr>
      <w:bookmarkStart w:id="347" w:name="bookmark376"/>
      <w:bookmarkEnd w:id="347"/>
      <w:r>
        <w:t>If the implementation agreement expires or is terminated for any reason, the PO shall be entitled to terminate the Grant Agreement with immediate effect.</w:t>
      </w:r>
    </w:p>
    <w:p w:rsidR="00C63889" w:rsidRDefault="00000000">
      <w:pPr>
        <w:pStyle w:val="Szvegtrzs"/>
        <w:numPr>
          <w:ilvl w:val="0"/>
          <w:numId w:val="57"/>
        </w:numPr>
        <w:tabs>
          <w:tab w:val="left" w:pos="391"/>
        </w:tabs>
        <w:ind w:left="360" w:hanging="360"/>
        <w:jc w:val="both"/>
      </w:pPr>
      <w:bookmarkStart w:id="348" w:name="bookmark377"/>
      <w:bookmarkEnd w:id="348"/>
      <w:r>
        <w:t>Either Party may withdraw from the Grant Agreement in the event of a material breach of contract by either Party. The Party that discovers the breach shall notify the Party in breach in writing, specifying the provisions that have been breached. If the circumstance giving rise to the breach of contract is not remedied within 20 working days, the Party that has discovered the breach of contract may terminate the Grant Agreement with immediate effect.</w:t>
      </w:r>
    </w:p>
    <w:p w:rsidR="00C63889" w:rsidRDefault="00000000">
      <w:pPr>
        <w:pStyle w:val="Szvegtrzs"/>
        <w:numPr>
          <w:ilvl w:val="0"/>
          <w:numId w:val="57"/>
        </w:numPr>
        <w:tabs>
          <w:tab w:val="left" w:pos="391"/>
        </w:tabs>
        <w:ind w:left="360" w:hanging="360"/>
        <w:jc w:val="both"/>
      </w:pPr>
      <w:bookmarkStart w:id="349" w:name="bookmark378"/>
      <w:bookmarkEnd w:id="349"/>
      <w:r>
        <w:t>The PO is obliged to take due care in assessing the ability and fitness of the Beneficiary to continue to perform the tasks specified in the Grant Agreement, if the Beneficiary is subject to or threatened with insolvency, compulsory liquidation, bankruptcy, winding-up or liquidation proceedings, as defined by law. The Beneficiary is obliged to notify the PO within 10 working days of the launch of such proceedings or of the date of becoming aware of a situation threatening the launch of such proceedings.</w:t>
      </w:r>
    </w:p>
    <w:p w:rsidR="00C63889" w:rsidRDefault="00000000">
      <w:pPr>
        <w:pStyle w:val="Szvegtrzs"/>
        <w:numPr>
          <w:ilvl w:val="0"/>
          <w:numId w:val="57"/>
        </w:numPr>
        <w:tabs>
          <w:tab w:val="left" w:pos="391"/>
        </w:tabs>
      </w:pPr>
      <w:bookmarkStart w:id="350" w:name="bookmark379"/>
      <w:bookmarkEnd w:id="350"/>
      <w:r>
        <w:t>In the event of the termination of the Grant Agreement, the Parties shall</w:t>
      </w:r>
    </w:p>
    <w:p w:rsidR="00C63889" w:rsidRDefault="00000000">
      <w:pPr>
        <w:pStyle w:val="Szvegtrzs"/>
        <w:numPr>
          <w:ilvl w:val="0"/>
          <w:numId w:val="58"/>
        </w:numPr>
        <w:tabs>
          <w:tab w:val="left" w:pos="1090"/>
        </w:tabs>
        <w:ind w:left="1080" w:hanging="420"/>
        <w:jc w:val="both"/>
      </w:pPr>
      <w:bookmarkStart w:id="351" w:name="bookmark380"/>
      <w:bookmarkEnd w:id="351"/>
      <w:r>
        <w:t>settle the accounts for the amount of the grant within 20 working days of such termination, and</w:t>
      </w:r>
    </w:p>
    <w:p w:rsidR="00C63889" w:rsidRDefault="00000000">
      <w:pPr>
        <w:pStyle w:val="Szvegtrzs"/>
        <w:numPr>
          <w:ilvl w:val="0"/>
          <w:numId w:val="58"/>
        </w:numPr>
        <w:tabs>
          <w:tab w:val="left" w:pos="1090"/>
        </w:tabs>
        <w:ind w:left="1080" w:hanging="420"/>
        <w:jc w:val="both"/>
      </w:pPr>
      <w:bookmarkStart w:id="352" w:name="bookmark381"/>
      <w:bookmarkEnd w:id="352"/>
      <w:r>
        <w:t>provide for the transfer of the documents and data generated in connection with the implementation of the programme component/ component elements to the PO in full. The Parties shall draw up a record the delivery of the documents.</w:t>
      </w:r>
    </w:p>
    <w:p w:rsidR="00C63889" w:rsidRDefault="00000000" w:rsidP="001B3D04">
      <w:pPr>
        <w:pStyle w:val="Bodytext20"/>
        <w:numPr>
          <w:ilvl w:val="0"/>
          <w:numId w:val="44"/>
        </w:numPr>
        <w:tabs>
          <w:tab w:val="left" w:pos="452"/>
        </w:tabs>
        <w:jc w:val="both"/>
      </w:pPr>
      <w:bookmarkStart w:id="353" w:name="bookmark383"/>
      <w:bookmarkStart w:id="354" w:name="bookmark382"/>
      <w:bookmarkEnd w:id="353"/>
      <w:r>
        <w:rPr>
          <w:sz w:val="24"/>
        </w:rPr>
        <w:t>C</w:t>
      </w:r>
      <w:r>
        <w:t>LOSING PROVISIONS, APPLICABLE LAW AND DISPUTE SETTLEMENT</w:t>
      </w:r>
      <w:bookmarkEnd w:id="354"/>
    </w:p>
    <w:p w:rsidR="00C63889" w:rsidRDefault="00000000">
      <w:pPr>
        <w:pStyle w:val="Szvegtrzs"/>
        <w:numPr>
          <w:ilvl w:val="0"/>
          <w:numId w:val="59"/>
        </w:numPr>
        <w:tabs>
          <w:tab w:val="left" w:pos="353"/>
        </w:tabs>
        <w:ind w:left="360" w:hanging="360"/>
        <w:jc w:val="both"/>
      </w:pPr>
      <w:bookmarkStart w:id="355" w:name="bookmark384"/>
      <w:bookmarkEnd w:id="355"/>
      <w:r>
        <w:t>The Parties declare that there is no legal relationship or circumstance giving rise to any claims that would jeopardise the fulfilment of their obligations under the Grant Agreement. The Parties further declare that no legal or administrative proceedings have been institute or are pending against them which would affect the fulfilment of the re obligations under the Grant Agreement.</w:t>
      </w:r>
    </w:p>
    <w:p w:rsidR="00C63889" w:rsidRDefault="00000000">
      <w:pPr>
        <w:pStyle w:val="Szvegtrzs"/>
        <w:numPr>
          <w:ilvl w:val="0"/>
          <w:numId w:val="59"/>
        </w:numPr>
        <w:tabs>
          <w:tab w:val="left" w:pos="353"/>
        </w:tabs>
        <w:ind w:left="360" w:hanging="360"/>
        <w:jc w:val="both"/>
      </w:pPr>
      <w:bookmarkStart w:id="356" w:name="bookmark385"/>
      <w:bookmarkEnd w:id="356"/>
      <w:r>
        <w:t>The Parties agree to settle any disputes arising between them out of the Grant Agreement by way of negotiations out of court. To this end, they shall communicate their views and any possible solutions in writing and, at the request of either of them, shall meet in person to coordinate. The Parties shall respond to a request for amicable settlement within 10 working days.</w:t>
      </w:r>
    </w:p>
    <w:p w:rsidR="00C63889" w:rsidRDefault="00000000">
      <w:pPr>
        <w:pStyle w:val="Szvegtrzs"/>
        <w:numPr>
          <w:ilvl w:val="0"/>
          <w:numId w:val="59"/>
        </w:numPr>
        <w:tabs>
          <w:tab w:val="left" w:pos="353"/>
        </w:tabs>
        <w:ind w:left="360" w:hanging="360"/>
        <w:jc w:val="both"/>
      </w:pPr>
      <w:bookmarkStart w:id="357" w:name="bookmark386"/>
      <w:bookmarkEnd w:id="357"/>
      <w:r>
        <w:t xml:space="preserve">Matters not covered by the Grant Agreement shall be governed by the provisions of the </w:t>
      </w:r>
      <w:r>
        <w:lastRenderedPageBreak/>
        <w:t>legislation and other documents referred to in point IV of the Specific Conditions.</w:t>
      </w:r>
    </w:p>
    <w:p w:rsidR="00C63889" w:rsidRDefault="00000000">
      <w:pPr>
        <w:pStyle w:val="Szvegtrzs"/>
        <w:numPr>
          <w:ilvl w:val="0"/>
          <w:numId w:val="59"/>
        </w:numPr>
        <w:tabs>
          <w:tab w:val="left" w:pos="353"/>
        </w:tabs>
        <w:ind w:left="360" w:hanging="360"/>
        <w:jc w:val="both"/>
      </w:pPr>
      <w:bookmarkStart w:id="358" w:name="bookmark387"/>
      <w:bookmarkEnd w:id="358"/>
      <w:r>
        <w:t>The Parties agree that if the Grant Agreement and point IV of the Specific Conditions do not clearly identify the holder of any right or obligation in relation to the implementation of the programme component/ component element, that right shall be conferred on and that obligation shall be assumed by the Beneficiary.</w:t>
      </w:r>
    </w:p>
    <w:p w:rsidR="00C63889" w:rsidRDefault="00000000">
      <w:pPr>
        <w:pStyle w:val="Szvegtrzs"/>
        <w:numPr>
          <w:ilvl w:val="0"/>
          <w:numId w:val="59"/>
        </w:numPr>
        <w:tabs>
          <w:tab w:val="left" w:pos="353"/>
        </w:tabs>
        <w:ind w:left="360" w:hanging="360"/>
        <w:jc w:val="both"/>
      </w:pPr>
      <w:bookmarkStart w:id="359" w:name="bookmark388"/>
      <w:bookmarkEnd w:id="359"/>
      <w:r>
        <w:t>The Parties agree to apply the provisions of the Grant Agreement only in relation to the activities pursued in the context of the implementation of the programme component/ component element. The Parties agree that they are not entitled under the Grant Agreement to inspect or audit (except as required by law) any records, documents, summaries and reports of any Party that are not produced in connection with the performance of the Grant Agreement.</w:t>
      </w:r>
    </w:p>
    <w:p w:rsidR="00C63889" w:rsidRDefault="00000000">
      <w:pPr>
        <w:pStyle w:val="Szvegtrzs"/>
        <w:numPr>
          <w:ilvl w:val="0"/>
          <w:numId w:val="59"/>
        </w:numPr>
        <w:tabs>
          <w:tab w:val="left" w:pos="353"/>
        </w:tabs>
        <w:jc w:val="both"/>
      </w:pPr>
      <w:bookmarkStart w:id="360" w:name="bookmark389"/>
      <w:bookmarkEnd w:id="360"/>
      <w:r>
        <w:t>The Grant Agreement shall be governed by Hungarian law.</w:t>
      </w:r>
    </w:p>
    <w:sectPr w:rsidR="00C63889">
      <w:footerReference w:type="default" r:id="rId8"/>
      <w:pgSz w:w="11909" w:h="16840"/>
      <w:pgMar w:top="1406" w:right="1332" w:bottom="1208" w:left="1302" w:header="978"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3D0D" w:rsidRDefault="00BA3D0D">
      <w:r>
        <w:separator/>
      </w:r>
    </w:p>
  </w:endnote>
  <w:endnote w:type="continuationSeparator" w:id="0">
    <w:p w:rsidR="00BA3D0D" w:rsidRDefault="00BA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3889"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3711575</wp:posOffset>
              </wp:positionH>
              <wp:positionV relativeFrom="page">
                <wp:posOffset>10036810</wp:posOffset>
              </wp:positionV>
              <wp:extent cx="128270"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128270" cy="100330"/>
                      </a:xfrm>
                      <a:prstGeom prst="rect">
                        <a:avLst/>
                      </a:prstGeom>
                      <a:noFill/>
                    </wps:spPr>
                    <wps:txbx>
                      <w:txbxContent>
                        <w:p w:rsidR="00C63889" w:rsidRDefault="00000000">
                          <w:pPr>
                            <w:pStyle w:val="Headerorfooter20"/>
                            <w:rPr>
                              <w:sz w:val="24"/>
                              <w:szCs w:val="24"/>
                            </w:rPr>
                          </w:pPr>
                          <w:r>
                            <w:fldChar w:fldCharType="begin"/>
                          </w:r>
                          <w:r>
                            <w:instrText xml:space="preserve"> PAGE \* MERGEFORMAT </w:instrText>
                          </w:r>
                          <w:r>
                            <w:fldChar w:fldCharType="separate"/>
                          </w:r>
                          <w:r>
                            <w:rPr>
                              <w:sz w:val="24"/>
                            </w:rPr>
                            <w:t>#</w:t>
                          </w:r>
                          <w:r>
                            <w:rPr>
                              <w:sz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292.25pt;margin-top:790.3pt;width:10.1pt;height:7.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" filled="f" stroked="f">
              <v:textbox style="mso-fit-shape-to-text:t" inset="0,0,0,0">
                <w:txbxContent>
                  <w:p w:rsidR="00C63889" w:rsidRDefault="00000000">
                    <w:pPr>
                      <w:pStyle w:val="Headerorfooter20"/>
                      <w:rPr>
                        <w:sz w:val="24"/>
                        <w:szCs w:val="24"/>
                      </w:rPr>
                    </w:pPr>
                    <w:r>
                      <w:fldChar w:fldCharType="begin"/>
                    </w:r>
                    <w:r>
                      <w:instrText xml:space="preserve"> PAGE \* MERGEFORMAT </w:instrText>
                    </w:r>
                    <w:r>
                      <w:fldChar w:fldCharType="separate"/>
                    </w:r>
                    <w:r>
                      <w:rPr>
                        <w:sz w:val="24"/>
                      </w:rPr>
                      <w:t>#</w:t>
                    </w:r>
                    <w:r>
                      <w:rPr>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3D0D" w:rsidRDefault="00BA3D0D"/>
  </w:footnote>
  <w:footnote w:type="continuationSeparator" w:id="0">
    <w:p w:rsidR="00BA3D0D" w:rsidRDefault="00BA3D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336"/>
    <w:multiLevelType w:val="multilevel"/>
    <w:tmpl w:val="46580B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114F8"/>
    <w:multiLevelType w:val="multilevel"/>
    <w:tmpl w:val="4EC694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107BDF"/>
    <w:multiLevelType w:val="multilevel"/>
    <w:tmpl w:val="C1E60B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426FA1"/>
    <w:multiLevelType w:val="multilevel"/>
    <w:tmpl w:val="A63E06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1E85FA1"/>
    <w:multiLevelType w:val="multilevel"/>
    <w:tmpl w:val="CD6638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2620683"/>
    <w:multiLevelType w:val="multilevel"/>
    <w:tmpl w:val="EDB49E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29829A1"/>
    <w:multiLevelType w:val="multilevel"/>
    <w:tmpl w:val="9404D4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9CA3040"/>
    <w:multiLevelType w:val="multilevel"/>
    <w:tmpl w:val="7D3624AC"/>
    <w:lvl w:ilvl="0">
      <w:start w:val="1"/>
      <w:numFmt w:val="decimal"/>
      <w:lvlText w:val="1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8C190C"/>
    <w:multiLevelType w:val="multilevel"/>
    <w:tmpl w:val="324C16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5E008A"/>
    <w:multiLevelType w:val="multilevel"/>
    <w:tmpl w:val="CDB2B6BE"/>
    <w:lvl w:ilvl="0">
      <w:start w:val="1"/>
      <w:numFmt w:val="decimal"/>
      <w:lvlText w:val="11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FF2579A"/>
    <w:multiLevelType w:val="multilevel"/>
    <w:tmpl w:val="CC72D92C"/>
    <w:lvl w:ilvl="0">
      <w:start w:val="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07F1B07"/>
    <w:multiLevelType w:val="multilevel"/>
    <w:tmpl w:val="75722592"/>
    <w:lvl w:ilvl="0">
      <w:start w:val="1"/>
      <w:numFmt w:val="decimal"/>
      <w:lvlText w:val="II.%1."/>
      <w:lvlJc w:val="left"/>
      <w:pPr>
        <w:ind w:left="0" w:firstLine="0"/>
      </w:pPr>
      <w:rPr>
        <w:rFonts w:ascii="Times New Roman" w:eastAsia="Times New Roman" w:hAnsi="Times New Roman" w:cs="Times New Roman" w:hint="default"/>
        <w:b/>
        <w:bCs/>
        <w:i/>
        <w:iCs/>
        <w:smallCaps w:val="0"/>
        <w:strike w:val="0"/>
        <w:color w:val="000080"/>
        <w:spacing w:val="0"/>
        <w:w w:val="100"/>
        <w:position w:val="0"/>
        <w:sz w:val="24"/>
        <w:szCs w:val="24"/>
        <w:u w:val="none"/>
        <w:shd w:val="clear" w:color="auto" w:fill="FFFFFF"/>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114113F6"/>
    <w:multiLevelType w:val="multilevel"/>
    <w:tmpl w:val="D930A1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2160BF3"/>
    <w:multiLevelType w:val="multilevel"/>
    <w:tmpl w:val="1DA837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2AA359F"/>
    <w:multiLevelType w:val="multilevel"/>
    <w:tmpl w:val="8DBCF2B0"/>
    <w:lvl w:ilvl="0">
      <w:start w:val="5"/>
      <w:numFmt w:val="decimal"/>
      <w:lvlText w:val="I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83778A"/>
    <w:multiLevelType w:val="multilevel"/>
    <w:tmpl w:val="820461F4"/>
    <w:lvl w:ilvl="0">
      <w:start w:val="1"/>
      <w:numFmt w:val="decimal"/>
      <w:lvlText w:val="11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ABF535D"/>
    <w:multiLevelType w:val="multilevel"/>
    <w:tmpl w:val="DC60D018"/>
    <w:lvl w:ilvl="0">
      <w:start w:val="7"/>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CC26679"/>
    <w:multiLevelType w:val="multilevel"/>
    <w:tmpl w:val="FC3C0BD6"/>
    <w:lvl w:ilvl="0">
      <w:start w:val="3"/>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DE52394"/>
    <w:multiLevelType w:val="multilevel"/>
    <w:tmpl w:val="57B650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52F2277"/>
    <w:multiLevelType w:val="multilevel"/>
    <w:tmpl w:val="B1C4437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57775FF"/>
    <w:multiLevelType w:val="multilevel"/>
    <w:tmpl w:val="2B26A59E"/>
    <w:lvl w:ilvl="0">
      <w:start w:val="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70D59FB"/>
    <w:multiLevelType w:val="multilevel"/>
    <w:tmpl w:val="66B49A72"/>
    <w:lvl w:ilvl="0">
      <w:start w:val="1"/>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B687B2B"/>
    <w:multiLevelType w:val="multilevel"/>
    <w:tmpl w:val="0644B7C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CAF68CC"/>
    <w:multiLevelType w:val="multilevel"/>
    <w:tmpl w:val="3CF4A95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A3670C"/>
    <w:multiLevelType w:val="multilevel"/>
    <w:tmpl w:val="23FABB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AF91ED0"/>
    <w:multiLevelType w:val="multilevel"/>
    <w:tmpl w:val="7722DE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84FA4"/>
    <w:multiLevelType w:val="multilevel"/>
    <w:tmpl w:val="F8A8CF96"/>
    <w:lvl w:ilvl="0">
      <w:start w:val="4"/>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1256F7"/>
    <w:multiLevelType w:val="multilevel"/>
    <w:tmpl w:val="F0CC7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823AD4"/>
    <w:multiLevelType w:val="multilevel"/>
    <w:tmpl w:val="6F408372"/>
    <w:lvl w:ilvl="0">
      <w:start w:val="1"/>
      <w:numFmt w:val="decimal"/>
      <w:lvlText w:val="I.%1."/>
      <w:lvlJc w:val="left"/>
      <w:pPr>
        <w:ind w:left="0" w:firstLine="0"/>
      </w:pPr>
      <w:rPr>
        <w:rFonts w:ascii="Times New Roman" w:eastAsia="Times New Roman" w:hAnsi="Times New Roman" w:cs="Times New Roman" w:hint="default"/>
        <w:b/>
        <w:bCs/>
        <w:i/>
        <w:iCs/>
        <w:smallCaps w:val="0"/>
        <w:strike w:val="0"/>
        <w:color w:val="000080"/>
        <w:spacing w:val="0"/>
        <w:w w:val="100"/>
        <w:position w:val="0"/>
        <w:sz w:val="24"/>
        <w:szCs w:val="24"/>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3FB5514E"/>
    <w:multiLevelType w:val="multilevel"/>
    <w:tmpl w:val="0972CC70"/>
    <w:lvl w:ilvl="0">
      <w:start w:val="1"/>
      <w:numFmt w:val="decimal"/>
      <w:lvlText w:val="I.%1."/>
      <w:lvlJc w:val="left"/>
      <w:pPr>
        <w:ind w:left="0" w:firstLine="0"/>
      </w:pPr>
      <w:rPr>
        <w:rFonts w:ascii="Times New Roman" w:eastAsia="Times New Roman" w:hAnsi="Times New Roman" w:cs="Times New Roman" w:hint="default"/>
        <w:b/>
        <w:bCs/>
        <w:i/>
        <w:iCs/>
        <w:smallCaps w:val="0"/>
        <w:strike w:val="0"/>
        <w:color w:val="00008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462E219E"/>
    <w:multiLevelType w:val="multilevel"/>
    <w:tmpl w:val="DB107F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722220B"/>
    <w:multiLevelType w:val="multilevel"/>
    <w:tmpl w:val="61741A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77E6323"/>
    <w:multiLevelType w:val="multilevel"/>
    <w:tmpl w:val="EE6419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7B8203C"/>
    <w:multiLevelType w:val="multilevel"/>
    <w:tmpl w:val="93BE7D8A"/>
    <w:lvl w:ilvl="0">
      <w:start w:val="9"/>
      <w:numFmt w:val="decimal"/>
      <w:lvlText w:val="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9191670"/>
    <w:multiLevelType w:val="multilevel"/>
    <w:tmpl w:val="0F3E11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9A75F0E"/>
    <w:multiLevelType w:val="multilevel"/>
    <w:tmpl w:val="DF58D3AE"/>
    <w:lvl w:ilvl="0">
      <w:start w:val="6"/>
      <w:numFmt w:val="upperRoman"/>
      <w:lvlText w:val="%1."/>
      <w:lvlJc w:val="left"/>
      <w:rPr>
        <w:rFonts w:ascii="Times New Roman" w:eastAsia="Times New Roman" w:hAnsi="Times New Roman" w:cs="Times New Roman"/>
        <w:b/>
        <w:bCs/>
        <w:i w:val="0"/>
        <w:iCs w:val="0"/>
        <w:smallCaps w:val="0"/>
        <w:strike w:val="0"/>
        <w:color w:val="00008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B8C05CA"/>
    <w:multiLevelType w:val="multilevel"/>
    <w:tmpl w:val="91B8AA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BD61E02"/>
    <w:multiLevelType w:val="multilevel"/>
    <w:tmpl w:val="E0DAA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BFA7675"/>
    <w:multiLevelType w:val="multilevel"/>
    <w:tmpl w:val="8C0C2B9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DAB6250"/>
    <w:multiLevelType w:val="multilevel"/>
    <w:tmpl w:val="D5DCD9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1782AD9"/>
    <w:multiLevelType w:val="multilevel"/>
    <w:tmpl w:val="DE90B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47838CC"/>
    <w:multiLevelType w:val="multilevel"/>
    <w:tmpl w:val="3B0A46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4EE043B"/>
    <w:multiLevelType w:val="multilevel"/>
    <w:tmpl w:val="E424C9B2"/>
    <w:lvl w:ilvl="0">
      <w:start w:val="1"/>
      <w:numFmt w:val="decimal"/>
      <w:lvlText w:val="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54F05C2"/>
    <w:multiLevelType w:val="multilevel"/>
    <w:tmpl w:val="039E11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6A366DA"/>
    <w:multiLevelType w:val="multilevel"/>
    <w:tmpl w:val="22AA4BF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7313242"/>
    <w:multiLevelType w:val="multilevel"/>
    <w:tmpl w:val="725A552C"/>
    <w:lvl w:ilvl="0">
      <w:start w:val="6"/>
      <w:numFmt w:val="decimal"/>
      <w:lvlText w:val="I.%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B311E02"/>
    <w:multiLevelType w:val="multilevel"/>
    <w:tmpl w:val="D7F69A3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B522AB8"/>
    <w:multiLevelType w:val="multilevel"/>
    <w:tmpl w:val="146A63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DB23A7C"/>
    <w:multiLevelType w:val="multilevel"/>
    <w:tmpl w:val="BC6050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F3830CA"/>
    <w:multiLevelType w:val="multilevel"/>
    <w:tmpl w:val="FCB0AA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9F4723B"/>
    <w:multiLevelType w:val="multilevel"/>
    <w:tmpl w:val="381E3B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E2E17CE"/>
    <w:multiLevelType w:val="multilevel"/>
    <w:tmpl w:val="BDF854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0251880"/>
    <w:multiLevelType w:val="multilevel"/>
    <w:tmpl w:val="37CE31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1B336AA"/>
    <w:multiLevelType w:val="multilevel"/>
    <w:tmpl w:val="B274AF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4B33960"/>
    <w:multiLevelType w:val="multilevel"/>
    <w:tmpl w:val="B358D52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91F78B2"/>
    <w:multiLevelType w:val="multilevel"/>
    <w:tmpl w:val="435A41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ADE7987"/>
    <w:multiLevelType w:val="multilevel"/>
    <w:tmpl w:val="DF44B5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C452AF8"/>
    <w:multiLevelType w:val="multilevel"/>
    <w:tmpl w:val="4D7C1F48"/>
    <w:lvl w:ilvl="0">
      <w:start w:val="1"/>
      <w:numFmt w:val="decimal"/>
      <w:lvlText w:val="11.%1."/>
      <w:lvlJc w:val="left"/>
      <w:rPr>
        <w:rFonts w:ascii="Times New Roman" w:eastAsia="Times New Roman" w:hAnsi="Times New Roman" w:cs="Times New Roman"/>
        <w:b/>
        <w:bCs/>
        <w:i/>
        <w:iCs/>
        <w:smallCaps w:val="0"/>
        <w:strike w:val="0"/>
        <w:color w:val="00008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CF8136E"/>
    <w:multiLevelType w:val="multilevel"/>
    <w:tmpl w:val="343C5F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F3F5565"/>
    <w:multiLevelType w:val="multilevel"/>
    <w:tmpl w:val="8084CF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11133476">
    <w:abstractNumId w:val="22"/>
  </w:num>
  <w:num w:numId="2" w16cid:durableId="903950117">
    <w:abstractNumId w:val="46"/>
  </w:num>
  <w:num w:numId="3" w16cid:durableId="1022436731">
    <w:abstractNumId w:val="7"/>
  </w:num>
  <w:num w:numId="4" w16cid:durableId="1897428240">
    <w:abstractNumId w:val="15"/>
  </w:num>
  <w:num w:numId="5" w16cid:durableId="888104125">
    <w:abstractNumId w:val="10"/>
  </w:num>
  <w:num w:numId="6" w16cid:durableId="1753433781">
    <w:abstractNumId w:val="20"/>
  </w:num>
  <w:num w:numId="7" w16cid:durableId="228659996">
    <w:abstractNumId w:val="21"/>
  </w:num>
  <w:num w:numId="8" w16cid:durableId="1533110544">
    <w:abstractNumId w:val="42"/>
  </w:num>
  <w:num w:numId="9" w16cid:durableId="221334768">
    <w:abstractNumId w:val="52"/>
  </w:num>
  <w:num w:numId="10" w16cid:durableId="1719545447">
    <w:abstractNumId w:val="34"/>
  </w:num>
  <w:num w:numId="11" w16cid:durableId="704907632">
    <w:abstractNumId w:val="59"/>
  </w:num>
  <w:num w:numId="12" w16cid:durableId="2130585927">
    <w:abstractNumId w:val="28"/>
  </w:num>
  <w:num w:numId="13" w16cid:durableId="1852644678">
    <w:abstractNumId w:val="53"/>
  </w:num>
  <w:num w:numId="14" w16cid:durableId="1378168173">
    <w:abstractNumId w:val="26"/>
  </w:num>
  <w:num w:numId="15" w16cid:durableId="513961815">
    <w:abstractNumId w:val="50"/>
  </w:num>
  <w:num w:numId="16" w16cid:durableId="1817070975">
    <w:abstractNumId w:val="51"/>
  </w:num>
  <w:num w:numId="17" w16cid:durableId="949163705">
    <w:abstractNumId w:val="47"/>
  </w:num>
  <w:num w:numId="18" w16cid:durableId="1368028346">
    <w:abstractNumId w:val="45"/>
  </w:num>
  <w:num w:numId="19" w16cid:durableId="67504759">
    <w:abstractNumId w:val="24"/>
  </w:num>
  <w:num w:numId="20" w16cid:durableId="55399173">
    <w:abstractNumId w:val="16"/>
  </w:num>
  <w:num w:numId="21" w16cid:durableId="1441797031">
    <w:abstractNumId w:val="41"/>
  </w:num>
  <w:num w:numId="22" w16cid:durableId="854853254">
    <w:abstractNumId w:val="12"/>
  </w:num>
  <w:num w:numId="23" w16cid:durableId="837960841">
    <w:abstractNumId w:val="54"/>
  </w:num>
  <w:num w:numId="24" w16cid:durableId="90712000">
    <w:abstractNumId w:val="5"/>
  </w:num>
  <w:num w:numId="25" w16cid:durableId="852718377">
    <w:abstractNumId w:val="4"/>
  </w:num>
  <w:num w:numId="26" w16cid:durableId="1852600177">
    <w:abstractNumId w:val="38"/>
  </w:num>
  <w:num w:numId="27" w16cid:durableId="2014063131">
    <w:abstractNumId w:val="33"/>
  </w:num>
  <w:num w:numId="28" w16cid:durableId="1457328838">
    <w:abstractNumId w:val="31"/>
  </w:num>
  <w:num w:numId="29" w16cid:durableId="1245383949">
    <w:abstractNumId w:val="30"/>
  </w:num>
  <w:num w:numId="30" w16cid:durableId="1326056429">
    <w:abstractNumId w:val="37"/>
  </w:num>
  <w:num w:numId="31" w16cid:durableId="1883051966">
    <w:abstractNumId w:val="57"/>
  </w:num>
  <w:num w:numId="32" w16cid:durableId="1695422673">
    <w:abstractNumId w:val="48"/>
  </w:num>
  <w:num w:numId="33" w16cid:durableId="2002075394">
    <w:abstractNumId w:val="40"/>
  </w:num>
  <w:num w:numId="34" w16cid:durableId="1836650224">
    <w:abstractNumId w:val="11"/>
  </w:num>
  <w:num w:numId="35" w16cid:durableId="762723421">
    <w:abstractNumId w:val="36"/>
  </w:num>
  <w:num w:numId="36" w16cid:durableId="276715325">
    <w:abstractNumId w:val="27"/>
  </w:num>
  <w:num w:numId="37" w16cid:durableId="682249513">
    <w:abstractNumId w:val="14"/>
  </w:num>
  <w:num w:numId="38" w16cid:durableId="1766614030">
    <w:abstractNumId w:val="18"/>
  </w:num>
  <w:num w:numId="39" w16cid:durableId="146285694">
    <w:abstractNumId w:val="58"/>
  </w:num>
  <w:num w:numId="40" w16cid:durableId="1691758887">
    <w:abstractNumId w:val="56"/>
  </w:num>
  <w:num w:numId="41" w16cid:durableId="379206291">
    <w:abstractNumId w:val="49"/>
  </w:num>
  <w:num w:numId="42" w16cid:durableId="601574507">
    <w:abstractNumId w:val="19"/>
  </w:num>
  <w:num w:numId="43" w16cid:durableId="553125071">
    <w:abstractNumId w:val="23"/>
  </w:num>
  <w:num w:numId="44" w16cid:durableId="941300077">
    <w:abstractNumId w:val="17"/>
  </w:num>
  <w:num w:numId="45" w16cid:durableId="454829634">
    <w:abstractNumId w:val="9"/>
  </w:num>
  <w:num w:numId="46" w16cid:durableId="1487740677">
    <w:abstractNumId w:val="55"/>
  </w:num>
  <w:num w:numId="47" w16cid:durableId="1444811723">
    <w:abstractNumId w:val="6"/>
  </w:num>
  <w:num w:numId="48" w16cid:durableId="938831128">
    <w:abstractNumId w:val="1"/>
  </w:num>
  <w:num w:numId="49" w16cid:durableId="665088412">
    <w:abstractNumId w:val="3"/>
  </w:num>
  <w:num w:numId="50" w16cid:durableId="908343822">
    <w:abstractNumId w:val="2"/>
  </w:num>
  <w:num w:numId="51" w16cid:durableId="638071110">
    <w:abstractNumId w:val="35"/>
  </w:num>
  <w:num w:numId="52" w16cid:durableId="569313163">
    <w:abstractNumId w:val="43"/>
  </w:num>
  <w:num w:numId="53" w16cid:durableId="1333485428">
    <w:abstractNumId w:val="0"/>
  </w:num>
  <w:num w:numId="54" w16cid:durableId="1806462802">
    <w:abstractNumId w:val="8"/>
  </w:num>
  <w:num w:numId="55" w16cid:durableId="152114181">
    <w:abstractNumId w:val="32"/>
  </w:num>
  <w:num w:numId="56" w16cid:durableId="504706498">
    <w:abstractNumId w:val="39"/>
  </w:num>
  <w:num w:numId="57" w16cid:durableId="1429692971">
    <w:abstractNumId w:val="25"/>
  </w:num>
  <w:num w:numId="58" w16cid:durableId="2061854752">
    <w:abstractNumId w:val="44"/>
  </w:num>
  <w:num w:numId="59" w16cid:durableId="1944456913">
    <w:abstractNumId w:val="13"/>
  </w:num>
  <w:num w:numId="60" w16cid:durableId="132824196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889"/>
    <w:rsid w:val="001B3D04"/>
    <w:rsid w:val="00241A0D"/>
    <w:rsid w:val="00384D4E"/>
    <w:rsid w:val="004D5AEF"/>
    <w:rsid w:val="008E5003"/>
    <w:rsid w:val="00B27A74"/>
    <w:rsid w:val="00BA3D0D"/>
    <w:rsid w:val="00C63889"/>
    <w:rsid w:val="00D8007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00DE"/>
  <w15:docId w15:val="{69D09FF7-B4BF-4264-B5AB-C3F940F5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GB" w:eastAsia="hu-HU" w:bidi="hu-H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Heading1">
    <w:name w:val="Heading #1_"/>
    <w:basedOn w:val="Bekezdsalapbettpusa"/>
    <w:link w:val="Heading10"/>
    <w:rPr>
      <w:rFonts w:ascii="Times New Roman" w:eastAsia="Times New Roman" w:hAnsi="Times New Roman" w:cs="Times New Roman"/>
      <w:b/>
      <w:bCs/>
      <w:i w:val="0"/>
      <w:iCs w:val="0"/>
      <w:smallCaps w:val="0"/>
      <w:strike w:val="0"/>
      <w:color w:val="003399"/>
      <w:sz w:val="32"/>
      <w:szCs w:val="32"/>
      <w:u w:val="none"/>
      <w:shd w:val="clear" w:color="auto" w:fill="auto"/>
    </w:rPr>
  </w:style>
  <w:style w:type="character" w:customStyle="1" w:styleId="Headerorfooter2">
    <w:name w:val="Header or footer (2)_"/>
    <w:basedOn w:val="Bekezdsalapbettpusa"/>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Tableofcontents">
    <w:name w:val="Table of contents_"/>
    <w:basedOn w:val="Bekezdsalapbettpusa"/>
    <w:link w:val="Tableofcontents0"/>
    <w:rPr>
      <w:rFonts w:ascii="Times New Roman" w:eastAsia="Times New Roman" w:hAnsi="Times New Roman" w:cs="Times New Roman"/>
      <w:b/>
      <w:bCs/>
      <w:i w:val="0"/>
      <w:iCs w:val="0"/>
      <w:smallCaps w:val="0"/>
      <w:strike w:val="0"/>
      <w:sz w:val="18"/>
      <w:szCs w:val="18"/>
      <w:u w:val="none"/>
      <w:shd w:val="clear" w:color="auto" w:fill="auto"/>
    </w:rPr>
  </w:style>
  <w:style w:type="character" w:customStyle="1" w:styleId="SzvegtrzsChar">
    <w:name w:val="Szövegtörzs Char"/>
    <w:basedOn w:val="Bekezdsalapbettpusa"/>
    <w:link w:val="Szvegtrzs"/>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2">
    <w:name w:val="Heading #2_"/>
    <w:basedOn w:val="Bekezdsalapbettpusa"/>
    <w:link w:val="Heading20"/>
    <w:rPr>
      <w:rFonts w:ascii="Times New Roman" w:eastAsia="Times New Roman" w:hAnsi="Times New Roman" w:cs="Times New Roman"/>
      <w:b/>
      <w:bCs/>
      <w:i/>
      <w:iCs/>
      <w:smallCaps w:val="0"/>
      <w:strike w:val="0"/>
      <w:color w:val="000080"/>
      <w:u w:val="none"/>
      <w:shd w:val="clear" w:color="auto" w:fill="auto"/>
    </w:rPr>
  </w:style>
  <w:style w:type="character" w:customStyle="1" w:styleId="Bodytext2">
    <w:name w:val="Body text (2)_"/>
    <w:basedOn w:val="Bekezdsalapbettpusa"/>
    <w:link w:val="Bodytext20"/>
    <w:rPr>
      <w:rFonts w:ascii="Times New Roman" w:eastAsia="Times New Roman" w:hAnsi="Times New Roman" w:cs="Times New Roman"/>
      <w:b/>
      <w:bCs/>
      <w:i w:val="0"/>
      <w:iCs w:val="0"/>
      <w:smallCaps w:val="0"/>
      <w:strike w:val="0"/>
      <w:color w:val="000080"/>
      <w:sz w:val="19"/>
      <w:szCs w:val="19"/>
      <w:u w:val="none"/>
      <w:shd w:val="clear" w:color="auto" w:fill="auto"/>
    </w:rPr>
  </w:style>
  <w:style w:type="paragraph" w:customStyle="1" w:styleId="Heading10">
    <w:name w:val="Heading #1"/>
    <w:basedOn w:val="Norml"/>
    <w:link w:val="Heading1"/>
    <w:pPr>
      <w:spacing w:after="260"/>
      <w:outlineLvl w:val="0"/>
    </w:pPr>
    <w:rPr>
      <w:rFonts w:ascii="Times New Roman" w:eastAsia="Times New Roman" w:hAnsi="Times New Roman" w:cs="Times New Roman"/>
      <w:b/>
      <w:bCs/>
      <w:color w:val="003399"/>
      <w:sz w:val="32"/>
      <w:szCs w:val="32"/>
    </w:rPr>
  </w:style>
  <w:style w:type="paragraph" w:customStyle="1" w:styleId="Headerorfooter20">
    <w:name w:val="Header or footer (2)"/>
    <w:basedOn w:val="Norml"/>
    <w:link w:val="Headerorfooter2"/>
    <w:rPr>
      <w:rFonts w:ascii="Times New Roman" w:eastAsia="Times New Roman" w:hAnsi="Times New Roman" w:cs="Times New Roman"/>
      <w:sz w:val="20"/>
      <w:szCs w:val="20"/>
    </w:rPr>
  </w:style>
  <w:style w:type="paragraph" w:customStyle="1" w:styleId="Tableofcontents0">
    <w:name w:val="Table of contents"/>
    <w:basedOn w:val="Norml"/>
    <w:link w:val="Tableofcontents"/>
    <w:pPr>
      <w:spacing w:after="120"/>
      <w:ind w:firstLine="280"/>
    </w:pPr>
    <w:rPr>
      <w:rFonts w:ascii="Times New Roman" w:eastAsia="Times New Roman" w:hAnsi="Times New Roman" w:cs="Times New Roman"/>
      <w:b/>
      <w:bCs/>
      <w:sz w:val="18"/>
      <w:szCs w:val="18"/>
    </w:rPr>
  </w:style>
  <w:style w:type="paragraph" w:styleId="Szvegtrzs">
    <w:name w:val="Body Text"/>
    <w:basedOn w:val="Norml"/>
    <w:link w:val="SzvegtrzsChar"/>
    <w:qFormat/>
    <w:pPr>
      <w:spacing w:after="220"/>
    </w:pPr>
    <w:rPr>
      <w:rFonts w:ascii="Times New Roman" w:eastAsia="Times New Roman" w:hAnsi="Times New Roman" w:cs="Times New Roman"/>
    </w:rPr>
  </w:style>
  <w:style w:type="paragraph" w:customStyle="1" w:styleId="Heading20">
    <w:name w:val="Heading #2"/>
    <w:basedOn w:val="Norml"/>
    <w:link w:val="Heading2"/>
    <w:pPr>
      <w:spacing w:after="220"/>
      <w:outlineLvl w:val="1"/>
    </w:pPr>
    <w:rPr>
      <w:rFonts w:ascii="Times New Roman" w:eastAsia="Times New Roman" w:hAnsi="Times New Roman" w:cs="Times New Roman"/>
      <w:b/>
      <w:bCs/>
      <w:i/>
      <w:iCs/>
      <w:color w:val="000080"/>
    </w:rPr>
  </w:style>
  <w:style w:type="paragraph" w:customStyle="1" w:styleId="Bodytext20">
    <w:name w:val="Body text (2)"/>
    <w:basedOn w:val="Norml"/>
    <w:link w:val="Bodytext2"/>
    <w:pPr>
      <w:spacing w:after="220"/>
    </w:pPr>
    <w:rPr>
      <w:rFonts w:ascii="Times New Roman" w:eastAsia="Times New Roman" w:hAnsi="Times New Roman" w:cs="Times New Roman"/>
      <w:b/>
      <w:bCs/>
      <w:color w:val="000080"/>
      <w:sz w:val="19"/>
      <w:szCs w:val="19"/>
    </w:rPr>
  </w:style>
  <w:style w:type="paragraph" w:styleId="TJ1">
    <w:name w:val="toc 1"/>
    <w:basedOn w:val="Norml"/>
    <w:next w:val="Norml"/>
    <w:autoRedefine/>
    <w:uiPriority w:val="39"/>
    <w:unhideWhenUsed/>
    <w:rsid w:val="008E5003"/>
    <w:pPr>
      <w:spacing w:after="100"/>
    </w:pPr>
  </w:style>
  <w:style w:type="paragraph" w:styleId="TJ2">
    <w:name w:val="toc 2"/>
    <w:basedOn w:val="Norml"/>
    <w:next w:val="Norml"/>
    <w:autoRedefine/>
    <w:uiPriority w:val="39"/>
    <w:unhideWhenUsed/>
    <w:rsid w:val="008E5003"/>
    <w:pPr>
      <w:spacing w:after="100"/>
      <w:ind w:left="240"/>
    </w:pPr>
  </w:style>
  <w:style w:type="character" w:styleId="Hiperhivatkozs">
    <w:name w:val="Hyperlink"/>
    <w:basedOn w:val="Bekezdsalapbettpusa"/>
    <w:uiPriority w:val="99"/>
    <w:unhideWhenUsed/>
    <w:rsid w:val="008E50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vajcialap.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22</Pages>
  <Words>8501</Words>
  <Characters>58662</Characters>
  <Application>Microsoft Office Word</Application>
  <DocSecurity>0</DocSecurity>
  <Lines>488</Lines>
  <Paragraphs>134</Paragraphs>
  <ScaleCrop>false</ScaleCrop>
  <Company/>
  <LinksUpToDate>false</LinksUpToDate>
  <CharactersWithSpaces>67029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subject/>
  <dc:creator>nepih</dc:creator>
  <cp:keywords/>
  <cp:lastModifiedBy>Benkőházi Szilvia</cp:lastModifiedBy>
  <cp:revision>5</cp:revision>
  <dcterms:created xsi:type="dcterms:W3CDTF">2025-02-17T09:54:00Z</dcterms:created>
  <dcterms:modified xsi:type="dcterms:W3CDTF">2025-03-04T15:31:00Z</dcterms:modified>
</cp:coreProperties>
</file>