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33B63" w14:textId="77777777" w:rsidR="00DC0F61" w:rsidRPr="00841CD9" w:rsidRDefault="00DC0F61" w:rsidP="00DC0F61">
      <w:pPr>
        <w:spacing w:after="120"/>
        <w:jc w:val="center"/>
        <w:rPr>
          <w:rFonts w:ascii="Times New Roman" w:hAnsi="Times New Roman"/>
          <w:b/>
          <w:color w:val="5B9BD5" w:themeColor="accent1"/>
          <w:sz w:val="32"/>
          <w:szCs w:val="32"/>
        </w:rPr>
      </w:pPr>
      <w:r>
        <w:rPr>
          <w:rFonts w:ascii="Times New Roman" w:hAnsi="Times New Roman"/>
          <w:b/>
          <w:color w:val="5B9BD5" w:themeColor="accent1"/>
          <w:sz w:val="32"/>
        </w:rPr>
        <w:t>DECLARATION</w:t>
      </w:r>
    </w:p>
    <w:p w14:paraId="749A271E" w14:textId="77777777" w:rsidR="00DC0F61" w:rsidRPr="00841CD9" w:rsidRDefault="00DC0F61" w:rsidP="00DC0F61">
      <w:pPr>
        <w:spacing w:after="120"/>
        <w:jc w:val="center"/>
        <w:rPr>
          <w:rFonts w:ascii="Times New Roman" w:hAnsi="Times New Roman"/>
          <w:b/>
          <w:color w:val="5B9BD5" w:themeColor="accent1"/>
          <w:sz w:val="28"/>
          <w:szCs w:val="28"/>
        </w:rPr>
      </w:pPr>
      <w:r>
        <w:rPr>
          <w:rFonts w:ascii="Times New Roman" w:hAnsi="Times New Roman"/>
          <w:b/>
          <w:color w:val="5B9BD5" w:themeColor="accent1"/>
          <w:sz w:val="28"/>
        </w:rPr>
        <w:t>on de minimis aid under Commission Regulation (EU) No 2023/2831 of 13 December 2023 on the application of Articles 107 and 108 of the Treaty on the Functioning of the European Union to de minimis aid, Commission Regulation (EU) No 1408/2013 and Commission Regulation (EU) No 717/2014 (hereinafter: “Commission Regulation”)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14:paraId="7DCEBC8D" w14:textId="77777777" w:rsidTr="00DE5FB8">
        <w:trPr>
          <w:jc w:val="center"/>
        </w:trPr>
        <w:tc>
          <w:tcPr>
            <w:tcW w:w="9014" w:type="dxa"/>
            <w:gridSpan w:val="2"/>
            <w:shd w:val="clear" w:color="auto" w:fill="auto"/>
          </w:tcPr>
          <w:p w14:paraId="58DBA827" w14:textId="77777777" w:rsidR="00DC0F61" w:rsidRPr="00300EDF" w:rsidRDefault="00DC0F61" w:rsidP="00DE5FB8">
            <w:pPr>
              <w:spacing w:after="120"/>
              <w:jc w:val="both"/>
              <w:rPr>
                <w:rFonts w:ascii="Times New Roman" w:hAnsi="Times New Roman"/>
                <w:b/>
                <w:sz w:val="24"/>
                <w:szCs w:val="24"/>
              </w:rPr>
            </w:pPr>
            <w:r>
              <w:rPr>
                <w:rFonts w:ascii="Times New Roman" w:hAnsi="Times New Roman"/>
                <w:b/>
                <w:sz w:val="24"/>
              </w:rPr>
              <w:t>1. Beneficiary’s details</w:t>
            </w:r>
          </w:p>
        </w:tc>
      </w:tr>
      <w:tr w:rsidR="00DC0F61" w:rsidRPr="00300EDF" w14:paraId="2451149C" w14:textId="77777777" w:rsidTr="00DE5FB8">
        <w:trPr>
          <w:trHeight w:val="415"/>
          <w:jc w:val="center"/>
        </w:trPr>
        <w:tc>
          <w:tcPr>
            <w:tcW w:w="4904" w:type="dxa"/>
            <w:shd w:val="clear" w:color="auto" w:fill="auto"/>
            <w:vAlign w:val="center"/>
          </w:tcPr>
          <w:p w14:paraId="7F246BF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Name:</w:t>
            </w:r>
          </w:p>
        </w:tc>
        <w:tc>
          <w:tcPr>
            <w:tcW w:w="4110" w:type="dxa"/>
            <w:shd w:val="clear" w:color="auto" w:fill="auto"/>
            <w:vAlign w:val="center"/>
          </w:tcPr>
          <w:p w14:paraId="335022BA" w14:textId="77777777" w:rsidR="00DC0F61" w:rsidRPr="00300EDF" w:rsidRDefault="00DC0F61" w:rsidP="00DE5FB8">
            <w:pPr>
              <w:spacing w:after="120"/>
              <w:rPr>
                <w:rFonts w:ascii="Times New Roman" w:hAnsi="Times New Roman"/>
                <w:sz w:val="24"/>
                <w:szCs w:val="24"/>
                <w:lang w:val="hu-HU"/>
              </w:rPr>
            </w:pPr>
          </w:p>
        </w:tc>
      </w:tr>
      <w:tr w:rsidR="00DC0F61" w:rsidRPr="00300EDF" w14:paraId="033CA7E6" w14:textId="77777777" w:rsidTr="00DE5FB8">
        <w:trPr>
          <w:jc w:val="center"/>
        </w:trPr>
        <w:tc>
          <w:tcPr>
            <w:tcW w:w="4904" w:type="dxa"/>
            <w:shd w:val="clear" w:color="auto" w:fill="auto"/>
            <w:vAlign w:val="center"/>
          </w:tcPr>
          <w:p w14:paraId="559072B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Tax number:</w:t>
            </w:r>
          </w:p>
        </w:tc>
        <w:tc>
          <w:tcPr>
            <w:tcW w:w="4110" w:type="dxa"/>
            <w:shd w:val="clear" w:color="auto" w:fill="auto"/>
            <w:vAlign w:val="center"/>
          </w:tcPr>
          <w:p w14:paraId="218EED91" w14:textId="77777777" w:rsidR="00DC0F61" w:rsidRPr="00300EDF" w:rsidRDefault="00DC0F61" w:rsidP="00DE5FB8">
            <w:pPr>
              <w:spacing w:after="120"/>
              <w:rPr>
                <w:rFonts w:ascii="Times New Roman" w:hAnsi="Times New Roman"/>
                <w:sz w:val="24"/>
                <w:szCs w:val="24"/>
                <w:lang w:val="hu-HU"/>
              </w:rPr>
            </w:pPr>
          </w:p>
        </w:tc>
      </w:tr>
      <w:tr w:rsidR="00DC0F61" w:rsidRPr="00300EDF" w14:paraId="0A5C56FA" w14:textId="77777777" w:rsidTr="00DE5FB8">
        <w:trPr>
          <w:trHeight w:val="427"/>
          <w:jc w:val="center"/>
        </w:trPr>
        <w:tc>
          <w:tcPr>
            <w:tcW w:w="4904" w:type="dxa"/>
            <w:shd w:val="clear" w:color="auto" w:fill="auto"/>
            <w:vAlign w:val="center"/>
          </w:tcPr>
          <w:p w14:paraId="4901DC53"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Contacts:</w:t>
            </w:r>
          </w:p>
        </w:tc>
        <w:tc>
          <w:tcPr>
            <w:tcW w:w="4110" w:type="dxa"/>
            <w:shd w:val="clear" w:color="auto" w:fill="auto"/>
            <w:vAlign w:val="center"/>
          </w:tcPr>
          <w:p w14:paraId="676E37B7" w14:textId="77777777" w:rsidR="00DC0F61" w:rsidRPr="00300EDF" w:rsidRDefault="00DC0F61" w:rsidP="00DE5FB8">
            <w:pPr>
              <w:spacing w:after="120"/>
              <w:rPr>
                <w:rFonts w:ascii="Times New Roman" w:hAnsi="Times New Roman"/>
                <w:sz w:val="24"/>
                <w:szCs w:val="24"/>
                <w:lang w:val="hu-HU"/>
              </w:rPr>
            </w:pPr>
          </w:p>
        </w:tc>
      </w:tr>
      <w:tr w:rsidR="00DC0F61" w:rsidRPr="00300EDF" w14:paraId="04BF1CCE" w14:textId="77777777" w:rsidTr="00DE5FB8">
        <w:trPr>
          <w:trHeight w:val="418"/>
          <w:jc w:val="center"/>
        </w:trPr>
        <w:tc>
          <w:tcPr>
            <w:tcW w:w="4904" w:type="dxa"/>
            <w:shd w:val="clear" w:color="auto" w:fill="auto"/>
            <w:vAlign w:val="center"/>
          </w:tcPr>
          <w:p w14:paraId="13817317"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Representative authorised to sign:</w:t>
            </w:r>
          </w:p>
        </w:tc>
        <w:tc>
          <w:tcPr>
            <w:tcW w:w="4110" w:type="dxa"/>
            <w:shd w:val="clear" w:color="auto" w:fill="auto"/>
            <w:vAlign w:val="center"/>
          </w:tcPr>
          <w:p w14:paraId="6828EAA8" w14:textId="77777777" w:rsidR="00DC0F61" w:rsidRPr="00300EDF" w:rsidRDefault="00DC0F61" w:rsidP="00DE5FB8">
            <w:pPr>
              <w:spacing w:after="120"/>
              <w:rPr>
                <w:rFonts w:ascii="Times New Roman" w:hAnsi="Times New Roman"/>
                <w:sz w:val="24"/>
                <w:szCs w:val="24"/>
                <w:lang w:val="hu-HU"/>
              </w:rPr>
            </w:pPr>
          </w:p>
        </w:tc>
      </w:tr>
      <w:tr w:rsidR="00DC0F61" w:rsidRPr="00300EDF" w14:paraId="5DEEF5E4" w14:textId="77777777" w:rsidTr="00DE5FB8">
        <w:trPr>
          <w:trHeight w:val="411"/>
          <w:jc w:val="center"/>
        </w:trPr>
        <w:tc>
          <w:tcPr>
            <w:tcW w:w="4904" w:type="dxa"/>
            <w:shd w:val="clear" w:color="auto" w:fill="auto"/>
            <w:vAlign w:val="center"/>
          </w:tcPr>
          <w:p w14:paraId="32C0C249"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Email address:</w:t>
            </w:r>
          </w:p>
        </w:tc>
        <w:tc>
          <w:tcPr>
            <w:tcW w:w="4110" w:type="dxa"/>
            <w:shd w:val="clear" w:color="auto" w:fill="auto"/>
            <w:vAlign w:val="center"/>
          </w:tcPr>
          <w:p w14:paraId="27EA2DE2" w14:textId="77777777" w:rsidR="00DC0F61" w:rsidRPr="00300EDF" w:rsidRDefault="00DC0F61" w:rsidP="00DE5FB8">
            <w:pPr>
              <w:spacing w:after="120"/>
              <w:rPr>
                <w:rFonts w:ascii="Times New Roman" w:hAnsi="Times New Roman"/>
                <w:sz w:val="24"/>
                <w:szCs w:val="24"/>
                <w:lang w:val="hu-HU"/>
              </w:rPr>
            </w:pPr>
          </w:p>
        </w:tc>
      </w:tr>
      <w:tr w:rsidR="00DC0F61" w:rsidRPr="00300EDF" w14:paraId="56226651" w14:textId="77777777" w:rsidTr="00DE5FB8">
        <w:trPr>
          <w:trHeight w:val="465"/>
          <w:jc w:val="center"/>
        </w:trPr>
        <w:tc>
          <w:tcPr>
            <w:tcW w:w="9014" w:type="dxa"/>
            <w:gridSpan w:val="2"/>
            <w:shd w:val="clear" w:color="auto" w:fill="auto"/>
            <w:vAlign w:val="center"/>
          </w:tcPr>
          <w:p w14:paraId="335C0DE9" w14:textId="77777777" w:rsidR="00DC0F61" w:rsidRPr="00300EDF" w:rsidRDefault="00F36F07" w:rsidP="00DE5FB8">
            <w:pPr>
              <w:spacing w:after="120"/>
              <w:rPr>
                <w:rFonts w:ascii="Times New Roman" w:hAnsi="Times New Roman"/>
                <w:sz w:val="24"/>
                <w:szCs w:val="24"/>
              </w:rPr>
            </w:pPr>
            <w:r>
              <w:rPr>
                <w:rFonts w:ascii="Times New Roman" w:hAnsi="Times New Roman"/>
                <w:i/>
                <w:sz w:val="24"/>
              </w:rPr>
              <w:t>(mark with X where relevant)</w:t>
            </w:r>
          </w:p>
          <w:p w14:paraId="6D8E7491" w14:textId="77777777" w:rsidR="00DC0F61" w:rsidRPr="00300EDF" w:rsidRDefault="00DC0F61" w:rsidP="00DE5FB8">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Merger in the last three years (3*365 days)  </w:t>
            </w:r>
          </w:p>
          <w:p w14:paraId="0D1ABF1D" w14:textId="77777777" w:rsidR="00DC0F61" w:rsidRPr="00300EDF" w:rsidRDefault="00DC0F61" w:rsidP="00590CB2">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Split in the last three years (3*365 days)  </w:t>
            </w:r>
          </w:p>
        </w:tc>
      </w:tr>
      <w:tr w:rsidR="00DC0F61" w:rsidRPr="00300EDF" w14:paraId="4F2E69D9" w14:textId="77777777" w:rsidTr="00DE5FB8">
        <w:trPr>
          <w:trHeight w:val="557"/>
          <w:jc w:val="center"/>
        </w:trPr>
        <w:tc>
          <w:tcPr>
            <w:tcW w:w="4904" w:type="dxa"/>
            <w:shd w:val="clear" w:color="auto" w:fill="auto"/>
            <w:vAlign w:val="center"/>
          </w:tcPr>
          <w:p w14:paraId="00BC26C5"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Time of merger, split: </w:t>
            </w:r>
          </w:p>
        </w:tc>
        <w:tc>
          <w:tcPr>
            <w:tcW w:w="4110" w:type="dxa"/>
            <w:shd w:val="clear" w:color="auto" w:fill="auto"/>
            <w:vAlign w:val="center"/>
          </w:tcPr>
          <w:p w14:paraId="4D27F1E9" w14:textId="77777777" w:rsidR="00DC0F61" w:rsidRPr="00300EDF" w:rsidRDefault="00DC0F61" w:rsidP="00DE5FB8">
            <w:pPr>
              <w:spacing w:after="120"/>
              <w:rPr>
                <w:rFonts w:ascii="Times New Roman" w:hAnsi="Times New Roman"/>
                <w:sz w:val="24"/>
                <w:szCs w:val="24"/>
                <w:lang w:val="hu-HU"/>
              </w:rPr>
            </w:pPr>
          </w:p>
          <w:p w14:paraId="10786724"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_________ ___________ _________</w:t>
            </w:r>
          </w:p>
          <w:p w14:paraId="761999CE"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   (day) (month) (year)</w:t>
            </w:r>
          </w:p>
        </w:tc>
      </w:tr>
    </w:tbl>
    <w:p w14:paraId="7D09A976" w14:textId="5A881BE2" w:rsidR="00DC0F61" w:rsidRPr="00300EDF" w:rsidRDefault="00DC0F61" w:rsidP="00DC0F61">
      <w:pPr>
        <w:spacing w:after="120"/>
        <w:jc w:val="both"/>
        <w:rPr>
          <w:rFonts w:ascii="Times New Roman" w:hAnsi="Times New Roman"/>
          <w:sz w:val="24"/>
          <w:szCs w:val="24"/>
        </w:rPr>
      </w:pPr>
      <w:r>
        <w:rPr>
          <w:rFonts w:ascii="Times New Roman" w:hAnsi="Times New Roman"/>
          <w:sz w:val="24"/>
        </w:rPr>
        <w:t>I hereby declare that during the three years preceding the signing of this declaration (3*365 days, or 366 days in the case of a leap year), the beneficiary, as well as any enterprises that qualify as a single undertaking with the beneficiary pursuant to Article 2(2) of the Commission Regulation, have received the following de minimis aid in Hungary. My declaration also extends to de minimis aid applications submitted by the beneficiary, as well as by enterprises that qualify as a single undertaking with the beneficiary. (No declaration is required for rejected applications, only for those still under review.)</w:t>
      </w:r>
    </w:p>
    <w:p w14:paraId="76B71E1B" w14:textId="77777777" w:rsidR="00DC0F61" w:rsidRDefault="00DC0F61" w:rsidP="00DC0F61">
      <w:pPr>
        <w:spacing w:after="120"/>
        <w:jc w:val="both"/>
        <w:rPr>
          <w:rFonts w:ascii="Times New Roman" w:hAnsi="Times New Roman"/>
          <w:sz w:val="24"/>
          <w:szCs w:val="24"/>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Style w:val="Lbjegyzet-hivatkozs"/>
          <w:rFonts w:ascii="Times New Roman" w:hAnsi="Times New Roman"/>
          <w:sz w:val="24"/>
          <w:szCs w:val="24"/>
          <w:lang w:val="hu-HU"/>
        </w:rPr>
        <w:footnoteReference w:id="1"/>
      </w:r>
      <w:r>
        <w:rPr>
          <w:rFonts w:ascii="Times New Roman" w:hAnsi="Times New Roman"/>
          <w:sz w:val="24"/>
        </w:rPr>
        <w:t>This declaration also contains the necessary data for compliance with Articles 3(8)–(9) of the Commission Regulation.</w:t>
      </w:r>
      <w:r w:rsidRPr="00300EDF">
        <w:rPr>
          <w:rStyle w:val="Lbjegyzet-hivatkozs"/>
          <w:rFonts w:ascii="Times New Roman" w:hAnsi="Times New Roman"/>
          <w:sz w:val="24"/>
          <w:szCs w:val="24"/>
          <w:lang w:val="hu-HU"/>
        </w:rPr>
        <w:footnoteReference w:id="2"/>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14:paraId="41B0E64D" w14:textId="77777777" w:rsidTr="00991351">
        <w:trPr>
          <w:trHeight w:val="526"/>
        </w:trPr>
        <w:tc>
          <w:tcPr>
            <w:tcW w:w="13994" w:type="dxa"/>
            <w:gridSpan w:val="10"/>
            <w:vAlign w:val="center"/>
          </w:tcPr>
          <w:p w14:paraId="6A0AF6F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4"/>
              </w:rPr>
              <w:lastRenderedPageBreak/>
              <w:t>2. De minimis aids</w:t>
            </w:r>
            <w:r w:rsidRPr="00300EDF">
              <w:rPr>
                <w:rStyle w:val="Lbjegyzet-hivatkozs"/>
                <w:rFonts w:ascii="Times New Roman" w:hAnsi="Times New Roman"/>
                <w:b/>
                <w:sz w:val="24"/>
                <w:szCs w:val="24"/>
                <w:lang w:val="hu-HU"/>
              </w:rPr>
              <w:footnoteReference w:id="3"/>
            </w:r>
          </w:p>
        </w:tc>
      </w:tr>
      <w:tr w:rsidR="00991351" w:rsidRPr="00300EDF" w14:paraId="54BA2606" w14:textId="77777777" w:rsidTr="00991351">
        <w:trPr>
          <w:trHeight w:val="526"/>
        </w:trPr>
        <w:tc>
          <w:tcPr>
            <w:tcW w:w="1628" w:type="dxa"/>
            <w:vMerge w:val="restart"/>
            <w:vAlign w:val="center"/>
          </w:tcPr>
          <w:p w14:paraId="3A7FF4E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w:t>
            </w:r>
          </w:p>
        </w:tc>
        <w:tc>
          <w:tcPr>
            <w:tcW w:w="1867" w:type="dxa"/>
            <w:vMerge w:val="restart"/>
            <w:vAlign w:val="center"/>
          </w:tcPr>
          <w:p w14:paraId="59E264E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Legal basis of the aid (Commission Regulation number)</w:t>
            </w:r>
          </w:p>
        </w:tc>
        <w:tc>
          <w:tcPr>
            <w:tcW w:w="1497" w:type="dxa"/>
            <w:vMerge w:val="restart"/>
            <w:vAlign w:val="center"/>
          </w:tcPr>
          <w:p w14:paraId="5D46EEB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1759" w:type="dxa"/>
            <w:vMerge w:val="restart"/>
            <w:vAlign w:val="center"/>
          </w:tcPr>
          <w:p w14:paraId="05404CF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Beneficiary and purpose of the aid</w:t>
            </w:r>
          </w:p>
        </w:tc>
        <w:tc>
          <w:tcPr>
            <w:tcW w:w="1973" w:type="dxa"/>
            <w:vMerge w:val="restart"/>
            <w:vAlign w:val="center"/>
          </w:tcPr>
          <w:p w14:paraId="0ED5E7A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4"/>
            </w:r>
          </w:p>
        </w:tc>
        <w:tc>
          <w:tcPr>
            <w:tcW w:w="1322" w:type="dxa"/>
            <w:vMerge w:val="restart"/>
            <w:vAlign w:val="center"/>
          </w:tcPr>
          <w:p w14:paraId="3F2449B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award</w:t>
            </w:r>
          </w:p>
        </w:tc>
        <w:tc>
          <w:tcPr>
            <w:tcW w:w="1890" w:type="dxa"/>
            <w:gridSpan w:val="2"/>
          </w:tcPr>
          <w:p w14:paraId="6E2D6BE3"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Awarded amount</w:t>
            </w:r>
          </w:p>
        </w:tc>
        <w:tc>
          <w:tcPr>
            <w:tcW w:w="2058" w:type="dxa"/>
            <w:gridSpan w:val="2"/>
          </w:tcPr>
          <w:p w14:paraId="5F90E550"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Gross grant equivalent of the aid</w:t>
            </w:r>
            <w:r w:rsidRPr="00DC0F61">
              <w:rPr>
                <w:rStyle w:val="Lbjegyzet-hivatkozs"/>
                <w:rFonts w:ascii="Times New Roman" w:hAnsi="Times New Roman"/>
                <w:b/>
                <w:sz w:val="20"/>
                <w:szCs w:val="20"/>
                <w:lang w:val="hu-HU"/>
              </w:rPr>
              <w:footnoteReference w:id="5"/>
            </w:r>
          </w:p>
        </w:tc>
      </w:tr>
      <w:tr w:rsidR="00991351" w:rsidRPr="00300EDF" w14:paraId="4901DE47" w14:textId="77777777" w:rsidTr="00991351">
        <w:trPr>
          <w:trHeight w:val="1634"/>
        </w:trPr>
        <w:tc>
          <w:tcPr>
            <w:tcW w:w="1628" w:type="dxa"/>
            <w:vMerge/>
            <w:vAlign w:val="center"/>
          </w:tcPr>
          <w:p w14:paraId="0451869B" w14:textId="77777777"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14:paraId="46A5944B" w14:textId="77777777"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14:paraId="5936CC9F" w14:textId="77777777"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14:paraId="2654E5A0" w14:textId="77777777"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14:paraId="21F9FA40" w14:textId="77777777"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14:paraId="0E023BE6" w14:textId="77777777"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14:paraId="06C0A77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916" w:type="dxa"/>
            <w:vAlign w:val="center"/>
          </w:tcPr>
          <w:p w14:paraId="27E47F6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c>
          <w:tcPr>
            <w:tcW w:w="956" w:type="dxa"/>
            <w:vAlign w:val="center"/>
          </w:tcPr>
          <w:p w14:paraId="03F96F96"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1102" w:type="dxa"/>
            <w:vAlign w:val="center"/>
          </w:tcPr>
          <w:p w14:paraId="133A920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r>
      <w:tr w:rsidR="00991351" w:rsidRPr="00300EDF" w14:paraId="5C14D19F" w14:textId="77777777" w:rsidTr="00991351">
        <w:trPr>
          <w:trHeight w:val="819"/>
        </w:trPr>
        <w:tc>
          <w:tcPr>
            <w:tcW w:w="1628" w:type="dxa"/>
          </w:tcPr>
          <w:p w14:paraId="67B936A9"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4772EEAD"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1F3B314D"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3CDF1144"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4A643AE"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097F4C39"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39BCA4C"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AACAA2A"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0D08DE1C"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283D8B46"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4CCC6BB7" w14:textId="77777777" w:rsidTr="00991351">
        <w:trPr>
          <w:trHeight w:val="763"/>
        </w:trPr>
        <w:tc>
          <w:tcPr>
            <w:tcW w:w="1628" w:type="dxa"/>
          </w:tcPr>
          <w:p w14:paraId="25BAAEC2"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05CF14D5"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745EE66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77B8D72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0922CAC3"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16C95B5B"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45C27498"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4FFFD072"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23EC8E77"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5223808"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216E21AF" w14:textId="77777777" w:rsidTr="00991351">
        <w:trPr>
          <w:trHeight w:val="851"/>
        </w:trPr>
        <w:tc>
          <w:tcPr>
            <w:tcW w:w="1628" w:type="dxa"/>
          </w:tcPr>
          <w:p w14:paraId="594D1908"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7DC621AB"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35068E3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5789A50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68CABFF"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6DAF4727"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849841F"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75E9B43"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437738E0"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FCDB38E" w14:textId="77777777" w:rsidR="00991351" w:rsidRPr="00300EDF" w:rsidRDefault="00991351" w:rsidP="00991351">
            <w:pPr>
              <w:spacing w:after="120"/>
              <w:jc w:val="center"/>
              <w:rPr>
                <w:rFonts w:ascii="Times New Roman" w:hAnsi="Times New Roman"/>
                <w:sz w:val="24"/>
                <w:szCs w:val="24"/>
                <w:lang w:val="hu-HU"/>
              </w:rPr>
            </w:pPr>
          </w:p>
        </w:tc>
      </w:tr>
    </w:tbl>
    <w:p w14:paraId="190EFAE9"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14:paraId="51EBFB7B" w14:textId="77777777" w:rsidTr="00991351">
        <w:trPr>
          <w:trHeight w:val="293"/>
        </w:trPr>
        <w:tc>
          <w:tcPr>
            <w:tcW w:w="9255" w:type="dxa"/>
            <w:gridSpan w:val="2"/>
            <w:shd w:val="clear" w:color="auto" w:fill="auto"/>
            <w:vAlign w:val="center"/>
          </w:tcPr>
          <w:p w14:paraId="6EBC894B"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lastRenderedPageBreak/>
              <w:t>3. Data from the single undertaking</w:t>
            </w:r>
          </w:p>
        </w:tc>
      </w:tr>
      <w:tr w:rsidR="00DC0F61" w:rsidRPr="00300EDF" w:rsidDel="00CE53F6" w14:paraId="692FA813" w14:textId="77777777" w:rsidTr="00991351">
        <w:trPr>
          <w:trHeight w:val="506"/>
        </w:trPr>
        <w:tc>
          <w:tcPr>
            <w:tcW w:w="9255" w:type="dxa"/>
            <w:gridSpan w:val="2"/>
            <w:shd w:val="clear" w:color="auto" w:fill="auto"/>
            <w:vAlign w:val="center"/>
          </w:tcPr>
          <w:p w14:paraId="651B73A0" w14:textId="77777777" w:rsidR="00DC0F61" w:rsidRPr="00300EDF" w:rsidDel="00CE53F6" w:rsidRDefault="00DC0F61" w:rsidP="00991351">
            <w:pPr>
              <w:spacing w:after="120"/>
              <w:jc w:val="both"/>
              <w:rPr>
                <w:rFonts w:ascii="Times New Roman" w:hAnsi="Times New Roman"/>
                <w:sz w:val="24"/>
                <w:szCs w:val="24"/>
              </w:rPr>
            </w:pPr>
            <w:r>
              <w:rPr>
                <w:rFonts w:ascii="Times New Roman" w:hAnsi="Times New Roman"/>
                <w:sz w:val="24"/>
              </w:rPr>
              <w:t>I declare that, within the meaning of Article 2(2) of the Commission Regulation, the beneficiary is considered a single undertaking with the following undertakings.</w:t>
            </w:r>
          </w:p>
        </w:tc>
      </w:tr>
      <w:tr w:rsidR="00DC0F61" w:rsidRPr="00300EDF" w14:paraId="23EC0DE9" w14:textId="77777777" w:rsidTr="00991351">
        <w:trPr>
          <w:trHeight w:val="293"/>
        </w:trPr>
        <w:tc>
          <w:tcPr>
            <w:tcW w:w="5518" w:type="dxa"/>
            <w:shd w:val="clear" w:color="auto" w:fill="auto"/>
            <w:vAlign w:val="center"/>
          </w:tcPr>
          <w:p w14:paraId="644FD0C5"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Company name</w:t>
            </w:r>
          </w:p>
        </w:tc>
        <w:tc>
          <w:tcPr>
            <w:tcW w:w="3737" w:type="dxa"/>
            <w:shd w:val="clear" w:color="auto" w:fill="auto"/>
            <w:vAlign w:val="center"/>
          </w:tcPr>
          <w:p w14:paraId="6508F6AC"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Tax number</w:t>
            </w:r>
          </w:p>
        </w:tc>
      </w:tr>
      <w:tr w:rsidR="00DC0F61" w:rsidRPr="00300EDF" w14:paraId="18E43566" w14:textId="77777777" w:rsidTr="00991351">
        <w:trPr>
          <w:trHeight w:val="380"/>
        </w:trPr>
        <w:tc>
          <w:tcPr>
            <w:tcW w:w="5518" w:type="dxa"/>
            <w:shd w:val="clear" w:color="auto" w:fill="auto"/>
          </w:tcPr>
          <w:p w14:paraId="31DE6CE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D058C4D"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327D6E7B" w14:textId="77777777" w:rsidTr="00991351">
        <w:trPr>
          <w:trHeight w:val="380"/>
        </w:trPr>
        <w:tc>
          <w:tcPr>
            <w:tcW w:w="5518" w:type="dxa"/>
            <w:shd w:val="clear" w:color="auto" w:fill="auto"/>
          </w:tcPr>
          <w:p w14:paraId="05E15237"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01BB863"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20C1EE17" w14:textId="77777777" w:rsidTr="00991351">
        <w:trPr>
          <w:trHeight w:val="380"/>
        </w:trPr>
        <w:tc>
          <w:tcPr>
            <w:tcW w:w="5518" w:type="dxa"/>
            <w:shd w:val="clear" w:color="auto" w:fill="auto"/>
          </w:tcPr>
          <w:p w14:paraId="11042739"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67617492"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4D0CF728" w14:textId="77777777" w:rsidTr="00991351">
        <w:trPr>
          <w:trHeight w:val="380"/>
        </w:trPr>
        <w:tc>
          <w:tcPr>
            <w:tcW w:w="5518" w:type="dxa"/>
            <w:shd w:val="clear" w:color="auto" w:fill="auto"/>
          </w:tcPr>
          <w:p w14:paraId="4AD7B528"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504DA057"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1431FB93" w14:textId="77777777" w:rsidTr="00991351">
        <w:trPr>
          <w:trHeight w:val="380"/>
        </w:trPr>
        <w:tc>
          <w:tcPr>
            <w:tcW w:w="5518" w:type="dxa"/>
            <w:shd w:val="clear" w:color="auto" w:fill="auto"/>
          </w:tcPr>
          <w:p w14:paraId="0572934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17899551"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0DD3E50D" w14:textId="77777777" w:rsidTr="00991351">
        <w:trPr>
          <w:trHeight w:val="380"/>
        </w:trPr>
        <w:tc>
          <w:tcPr>
            <w:tcW w:w="5518" w:type="dxa"/>
            <w:shd w:val="clear" w:color="auto" w:fill="auto"/>
          </w:tcPr>
          <w:p w14:paraId="5C8D0440"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28E900E4" w14:textId="77777777" w:rsidR="00DC0F61" w:rsidRPr="00300EDF" w:rsidRDefault="00DC0F61" w:rsidP="00991351">
            <w:pPr>
              <w:spacing w:after="120"/>
              <w:jc w:val="both"/>
              <w:rPr>
                <w:rFonts w:ascii="Times New Roman" w:hAnsi="Times New Roman"/>
                <w:sz w:val="24"/>
                <w:szCs w:val="24"/>
                <w:lang w:val="hu-HU"/>
              </w:rPr>
            </w:pPr>
          </w:p>
        </w:tc>
      </w:tr>
    </w:tbl>
    <w:p w14:paraId="1506DC5F" w14:textId="77777777" w:rsidR="00DC0F61" w:rsidRDefault="00DC0F61" w:rsidP="00DC0F61">
      <w:pPr>
        <w:spacing w:after="120"/>
        <w:jc w:val="both"/>
        <w:rPr>
          <w:rFonts w:ascii="Times New Roman" w:hAnsi="Times New Roman"/>
          <w:sz w:val="24"/>
          <w:szCs w:val="24"/>
          <w:lang w:val="hu-HU"/>
        </w:rPr>
      </w:pPr>
    </w:p>
    <w:p w14:paraId="4340E847" w14:textId="77777777" w:rsidR="00991351" w:rsidRDefault="00991351" w:rsidP="00DC0F61">
      <w:pPr>
        <w:spacing w:after="120"/>
        <w:jc w:val="both"/>
        <w:rPr>
          <w:rFonts w:ascii="Times New Roman" w:hAnsi="Times New Roman"/>
          <w:color w:val="000000"/>
          <w:sz w:val="24"/>
          <w:szCs w:val="24"/>
          <w:shd w:val="clear" w:color="auto" w:fill="FFFFFF"/>
        </w:rPr>
      </w:pPr>
    </w:p>
    <w:p w14:paraId="2C1BB560" w14:textId="77777777" w:rsidR="00991351" w:rsidRDefault="00991351" w:rsidP="00DC0F61">
      <w:pPr>
        <w:spacing w:after="120"/>
        <w:jc w:val="both"/>
        <w:rPr>
          <w:rFonts w:ascii="Times New Roman" w:hAnsi="Times New Roman"/>
          <w:color w:val="000000"/>
          <w:sz w:val="24"/>
          <w:szCs w:val="24"/>
          <w:shd w:val="clear" w:color="auto" w:fill="FFFFFF"/>
        </w:rPr>
      </w:pPr>
    </w:p>
    <w:p w14:paraId="3E09E596" w14:textId="77777777" w:rsidR="00991351" w:rsidRDefault="00991351" w:rsidP="00DC0F61">
      <w:pPr>
        <w:spacing w:after="120"/>
        <w:jc w:val="both"/>
        <w:rPr>
          <w:rFonts w:ascii="Times New Roman" w:hAnsi="Times New Roman"/>
          <w:color w:val="000000"/>
          <w:sz w:val="24"/>
          <w:szCs w:val="24"/>
          <w:shd w:val="clear" w:color="auto" w:fill="FFFFFF"/>
        </w:rPr>
      </w:pPr>
    </w:p>
    <w:p w14:paraId="1CB990CC" w14:textId="77777777" w:rsidR="00DC0F61" w:rsidRPr="00300EDF" w:rsidRDefault="00365BCE" w:rsidP="00DC0F61">
      <w:pPr>
        <w:spacing w:after="120"/>
        <w:jc w:val="both"/>
        <w:rPr>
          <w:rFonts w:ascii="Times New Roman" w:hAnsi="Times New Roman"/>
          <w:sz w:val="24"/>
          <w:szCs w:val="24"/>
        </w:rPr>
      </w:pPr>
      <w:r>
        <w:rPr>
          <w:rFonts w:ascii="Times New Roman" w:hAnsi="Times New Roman"/>
          <w:color w:val="000000"/>
          <w:sz w:val="24"/>
          <w:shd w:val="clear" w:color="auto" w:fill="FFFFFF"/>
        </w:rPr>
        <w:t xml:space="preserve">De minimis aid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 </w:t>
      </w:r>
      <w:r>
        <w:rPr>
          <w:rFonts w:ascii="Times New Roman" w:hAnsi="Times New Roman"/>
          <w:sz w:val="24"/>
        </w:rPr>
        <w:t>Accordingly, I declare the following in respect of the beneficiary.</w:t>
      </w:r>
      <w:r w:rsidR="00DC0F61" w:rsidRPr="00300EDF">
        <w:rPr>
          <w:rFonts w:ascii="Times New Roman" w:hAnsi="Times New Roman"/>
          <w:sz w:val="24"/>
          <w:szCs w:val="24"/>
          <w:vertAlign w:val="superscript"/>
          <w:lang w:val="hu-HU"/>
        </w:rPr>
        <w:footnoteReference w:id="6"/>
      </w:r>
    </w:p>
    <w:p w14:paraId="15F4ABC4" w14:textId="77777777" w:rsidR="00DC0F61" w:rsidRDefault="00C80B3C" w:rsidP="00DC0F61">
      <w:pPr>
        <w:spacing w:after="120"/>
        <w:jc w:val="both"/>
        <w:rPr>
          <w:rFonts w:ascii="Times New Roman" w:hAnsi="Times New Roman"/>
          <w:sz w:val="24"/>
          <w:szCs w:val="24"/>
        </w:rPr>
        <w:sectPr w:rsidR="00DC0F61" w:rsidSect="00DC0F61">
          <w:pgSz w:w="11906" w:h="16838"/>
          <w:pgMar w:top="1417" w:right="1417" w:bottom="1417" w:left="1417" w:header="708" w:footer="708" w:gutter="0"/>
          <w:cols w:space="708"/>
          <w:docGrid w:linePitch="360"/>
        </w:sectPr>
      </w:pPr>
      <w:r>
        <w:rPr>
          <w:rFonts w:ascii="Times New Roman" w:hAnsi="Times New Roman"/>
          <w:sz w:val="24"/>
        </w:rPr>
        <w:t>This declaration also covers information on any application for aid submitted by the beneficiary in respect of eligible costs identical to those covered by the de minimis aid concerned by this declaration, or in respect of any risk finance measure for which the beneficiary also requests the de minimis aid concerned by this declaration (there is no need to declare rejected applications for aid, only those still under assessment).</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14:paraId="2FA22D49" w14:textId="77777777" w:rsidTr="00991351">
        <w:trPr>
          <w:trHeight w:val="339"/>
        </w:trPr>
        <w:tc>
          <w:tcPr>
            <w:tcW w:w="15847" w:type="dxa"/>
            <w:gridSpan w:val="12"/>
            <w:vAlign w:val="center"/>
          </w:tcPr>
          <w:p w14:paraId="666E46E2" w14:textId="5F4299D9" w:rsidR="00DC0F61" w:rsidRPr="00300EDF" w:rsidRDefault="00DC0F61" w:rsidP="002863F7">
            <w:pPr>
              <w:spacing w:after="120"/>
              <w:jc w:val="both"/>
              <w:rPr>
                <w:rFonts w:ascii="Times New Roman" w:hAnsi="Times New Roman"/>
                <w:b/>
                <w:color w:val="000000"/>
                <w:sz w:val="24"/>
                <w:szCs w:val="24"/>
              </w:rPr>
            </w:pPr>
            <w:r>
              <w:rPr>
                <w:rFonts w:ascii="Times New Roman" w:hAnsi="Times New Roman"/>
                <w:b/>
                <w:sz w:val="24"/>
              </w:rPr>
              <w:lastRenderedPageBreak/>
              <w:t>4. Data on State aid awarded in respect of eligible costs equivalent to a de minimis aid or a risk-financing measure having the same objective as a de minimis aid</w:t>
            </w:r>
          </w:p>
        </w:tc>
      </w:tr>
      <w:tr w:rsidR="00DC0F61" w:rsidRPr="00DC0F61" w14:paraId="5868F946" w14:textId="77777777" w:rsidTr="00991351">
        <w:trPr>
          <w:gridAfter w:val="1"/>
          <w:wAfter w:w="6" w:type="dxa"/>
          <w:trHeight w:val="1486"/>
        </w:trPr>
        <w:tc>
          <w:tcPr>
            <w:tcW w:w="715" w:type="dxa"/>
            <w:vMerge w:val="restart"/>
            <w:vAlign w:val="center"/>
          </w:tcPr>
          <w:p w14:paraId="7BB0138C"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w:t>
            </w:r>
          </w:p>
        </w:tc>
        <w:tc>
          <w:tcPr>
            <w:tcW w:w="1505" w:type="dxa"/>
            <w:vMerge w:val="restart"/>
            <w:vAlign w:val="center"/>
          </w:tcPr>
          <w:p w14:paraId="2CEACD62" w14:textId="0F15970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Legal basis of the aid (EU State aid rules, e.g. Commission Regulation (EU) No 651/2014)</w:t>
            </w:r>
          </w:p>
        </w:tc>
        <w:tc>
          <w:tcPr>
            <w:tcW w:w="1548" w:type="dxa"/>
            <w:vMerge w:val="restart"/>
            <w:vAlign w:val="center"/>
          </w:tcPr>
          <w:p w14:paraId="46D5F541"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2304" w:type="dxa"/>
            <w:vMerge w:val="restart"/>
            <w:vAlign w:val="center"/>
          </w:tcPr>
          <w:p w14:paraId="192E917D"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Aid category</w:t>
            </w:r>
          </w:p>
          <w:p w14:paraId="2A9017D7"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(e.g. regional investment aid)</w:t>
            </w:r>
          </w:p>
        </w:tc>
        <w:tc>
          <w:tcPr>
            <w:tcW w:w="1927" w:type="dxa"/>
            <w:vMerge w:val="restart"/>
            <w:vAlign w:val="center"/>
          </w:tcPr>
          <w:p w14:paraId="74EF6C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7"/>
            </w:r>
          </w:p>
        </w:tc>
        <w:tc>
          <w:tcPr>
            <w:tcW w:w="1828" w:type="dxa"/>
            <w:vMerge w:val="restart"/>
            <w:vAlign w:val="center"/>
          </w:tcPr>
          <w:p w14:paraId="2013B303"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award</w:t>
            </w:r>
          </w:p>
        </w:tc>
        <w:tc>
          <w:tcPr>
            <w:tcW w:w="2253" w:type="dxa"/>
            <w:gridSpan w:val="2"/>
          </w:tcPr>
          <w:p w14:paraId="2EC7342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Total amount of the same eligible costs in present value</w:t>
            </w:r>
          </w:p>
        </w:tc>
        <w:tc>
          <w:tcPr>
            <w:tcW w:w="2350" w:type="dxa"/>
            <w:gridSpan w:val="2"/>
          </w:tcPr>
          <w:p w14:paraId="2B28D9F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Gross grant equivalent of State aid awarded for the same risk-financing measure / gross grant equivalent of State aid awarded for the same eligible costs</w:t>
            </w:r>
            <w:r w:rsidRPr="00DC0F61">
              <w:rPr>
                <w:rStyle w:val="Lbjegyzet-hivatkozs"/>
                <w:rFonts w:ascii="Times New Roman" w:hAnsi="Times New Roman"/>
                <w:b/>
                <w:sz w:val="20"/>
                <w:szCs w:val="20"/>
                <w:lang w:val="hu-HU"/>
              </w:rPr>
              <w:footnoteReference w:id="8"/>
            </w:r>
          </w:p>
        </w:tc>
        <w:tc>
          <w:tcPr>
            <w:tcW w:w="1411" w:type="dxa"/>
            <w:vMerge w:val="restart"/>
          </w:tcPr>
          <w:p w14:paraId="593EC71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color w:val="000000"/>
                <w:sz w:val="20"/>
              </w:rPr>
              <w:t xml:space="preserve">Maximum aid intensity </w:t>
            </w:r>
            <w:r>
              <w:rPr>
                <w:rFonts w:ascii="Times New Roman" w:hAnsi="Times New Roman"/>
                <w:b/>
                <w:i/>
                <w:sz w:val="20"/>
              </w:rPr>
              <w:t>(%</w:t>
            </w:r>
            <w:r>
              <w:rPr>
                <w:rFonts w:ascii="Times New Roman" w:hAnsi="Times New Roman"/>
                <w:b/>
                <w:sz w:val="20"/>
              </w:rPr>
              <w:t>) or maximum aid amount</w:t>
            </w:r>
          </w:p>
        </w:tc>
      </w:tr>
      <w:tr w:rsidR="00DC0F61" w:rsidRPr="00DC0F61" w14:paraId="62A41E95" w14:textId="77777777" w:rsidTr="00991351">
        <w:trPr>
          <w:gridAfter w:val="1"/>
          <w:wAfter w:w="6" w:type="dxa"/>
          <w:trHeight w:val="33"/>
        </w:trPr>
        <w:tc>
          <w:tcPr>
            <w:tcW w:w="715" w:type="dxa"/>
            <w:vMerge/>
            <w:vAlign w:val="center"/>
          </w:tcPr>
          <w:p w14:paraId="4E2FE18C" w14:textId="77777777"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14:paraId="1DECA003" w14:textId="77777777"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14:paraId="19C35900" w14:textId="77777777"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14:paraId="763A1A88" w14:textId="77777777"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14:paraId="2E18C2D3" w14:textId="77777777"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14:paraId="06F6F664" w14:textId="77777777" w:rsidR="00DC0F61" w:rsidRPr="00DC0F61" w:rsidRDefault="00DC0F61" w:rsidP="00991351">
            <w:pPr>
              <w:spacing w:after="120"/>
              <w:jc w:val="center"/>
              <w:rPr>
                <w:rFonts w:ascii="Times New Roman" w:hAnsi="Times New Roman"/>
                <w:b/>
                <w:sz w:val="20"/>
                <w:szCs w:val="20"/>
                <w:lang w:val="hu-HU"/>
              </w:rPr>
            </w:pPr>
          </w:p>
        </w:tc>
        <w:tc>
          <w:tcPr>
            <w:tcW w:w="1123" w:type="dxa"/>
          </w:tcPr>
          <w:p w14:paraId="4B5716B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1130" w:type="dxa"/>
          </w:tcPr>
          <w:p w14:paraId="670F7A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p>
        </w:tc>
        <w:tc>
          <w:tcPr>
            <w:tcW w:w="1405" w:type="dxa"/>
          </w:tcPr>
          <w:p w14:paraId="57CCB29B"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945" w:type="dxa"/>
          </w:tcPr>
          <w:p w14:paraId="62ECB8C0"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r w:rsidRPr="00DC0F61">
              <w:rPr>
                <w:rStyle w:val="Lbjegyzet-hivatkozs"/>
                <w:rFonts w:ascii="Times New Roman" w:hAnsi="Times New Roman"/>
                <w:b/>
                <w:sz w:val="20"/>
                <w:szCs w:val="20"/>
                <w:lang w:val="hu-HU"/>
              </w:rPr>
              <w:footnoteReference w:id="9"/>
            </w:r>
          </w:p>
        </w:tc>
        <w:tc>
          <w:tcPr>
            <w:tcW w:w="1411" w:type="dxa"/>
            <w:vMerge/>
          </w:tcPr>
          <w:p w14:paraId="2E7892CA" w14:textId="77777777" w:rsidR="00DC0F61" w:rsidRPr="00DC0F61" w:rsidRDefault="00DC0F61" w:rsidP="00991351">
            <w:pPr>
              <w:spacing w:after="120"/>
              <w:jc w:val="center"/>
              <w:rPr>
                <w:rFonts w:ascii="Times New Roman" w:hAnsi="Times New Roman"/>
                <w:b/>
                <w:sz w:val="20"/>
                <w:szCs w:val="20"/>
                <w:lang w:val="hu-HU"/>
              </w:rPr>
            </w:pPr>
          </w:p>
        </w:tc>
      </w:tr>
      <w:tr w:rsidR="00DC0F61" w:rsidRPr="00300EDF" w14:paraId="665EEA3E" w14:textId="77777777" w:rsidTr="00991351">
        <w:trPr>
          <w:gridAfter w:val="1"/>
          <w:wAfter w:w="6" w:type="dxa"/>
          <w:trHeight w:val="538"/>
        </w:trPr>
        <w:tc>
          <w:tcPr>
            <w:tcW w:w="715" w:type="dxa"/>
          </w:tcPr>
          <w:p w14:paraId="4D3613BE"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2EA04328"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553D14EB"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23586ED6"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2A0DE10"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4073C8E1"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34EE3B00"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325A51FB"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4E07E200"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1F75EF58"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0A6BD88A" w14:textId="77777777" w:rsidR="00DC0F61" w:rsidRPr="00300EDF" w:rsidRDefault="00DC0F61" w:rsidP="00991351">
            <w:pPr>
              <w:spacing w:after="120"/>
              <w:jc w:val="center"/>
              <w:rPr>
                <w:rFonts w:ascii="Times New Roman" w:hAnsi="Times New Roman"/>
                <w:sz w:val="24"/>
                <w:szCs w:val="24"/>
                <w:lang w:val="hu-HU"/>
              </w:rPr>
            </w:pPr>
          </w:p>
        </w:tc>
      </w:tr>
      <w:tr w:rsidR="00DC0F61" w:rsidRPr="00300EDF" w14:paraId="4F237DCD" w14:textId="77777777" w:rsidTr="00991351">
        <w:trPr>
          <w:gridAfter w:val="1"/>
          <w:wAfter w:w="6" w:type="dxa"/>
          <w:trHeight w:val="555"/>
        </w:trPr>
        <w:tc>
          <w:tcPr>
            <w:tcW w:w="715" w:type="dxa"/>
          </w:tcPr>
          <w:p w14:paraId="624D2AA2"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45696816"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77CAE8A8"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3E4C7EFA"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7AFFFBC"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55F28AA4"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54BD8A05"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0664D6DC"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65935EC1"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61A71217"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616DDF7C" w14:textId="77777777" w:rsidR="00DC0F61" w:rsidRPr="00300EDF" w:rsidRDefault="00DC0F61" w:rsidP="00991351">
            <w:pPr>
              <w:spacing w:after="120"/>
              <w:jc w:val="center"/>
              <w:rPr>
                <w:rFonts w:ascii="Times New Roman" w:hAnsi="Times New Roman"/>
                <w:sz w:val="24"/>
                <w:szCs w:val="24"/>
                <w:lang w:val="hu-HU"/>
              </w:rPr>
            </w:pPr>
          </w:p>
        </w:tc>
      </w:tr>
    </w:tbl>
    <w:p w14:paraId="1F9DEE94"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14:paraId="08D653B9"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lastRenderedPageBreak/>
        <w:t>I declare that I am the authorised representative of the beneficiary and that the information provided above is correct.</w:t>
      </w:r>
    </w:p>
    <w:p w14:paraId="21569D47"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consent to the transfer of the above data to the competent authorities.</w:t>
      </w:r>
    </w:p>
    <w:p w14:paraId="12DC61B2"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acknowledge that if, during the period between the date of the declaration and the date of award of the aid</w:t>
      </w:r>
      <w:r w:rsidRPr="00300EDF">
        <w:rPr>
          <w:rStyle w:val="Lbjegyzet-hivatkozs"/>
          <w:rFonts w:ascii="Times New Roman" w:hAnsi="Times New Roman"/>
          <w:sz w:val="24"/>
          <w:szCs w:val="24"/>
          <w:lang w:val="hu-HU"/>
        </w:rPr>
        <w:footnoteReference w:id="10"/>
      </w:r>
      <w:r>
        <w:rPr>
          <w:rFonts w:ascii="Times New Roman" w:hAnsi="Times New Roman"/>
          <w:sz w:val="24"/>
        </w:rPr>
        <w:t>, other small amounts of aid or other aid to be taken into account for the purposes of cumulation are awarded to the beneficiary, the beneficiary must immediately inform the granting organisation thereof, before the aid under this declaration is awarded, and must re-issue this declaration with the data amended accordingly.</w:t>
      </w:r>
    </w:p>
    <w:p w14:paraId="2B9CA648" w14:textId="77777777" w:rsidR="00DC0F61" w:rsidRPr="00300EDF" w:rsidRDefault="00DC0F61" w:rsidP="00DC0F61">
      <w:pPr>
        <w:spacing w:after="120"/>
        <w:jc w:val="both"/>
        <w:rPr>
          <w:rFonts w:ascii="Times New Roman" w:hAnsi="Times New Roman"/>
          <w:sz w:val="24"/>
          <w:szCs w:val="24"/>
          <w:lang w:val="hu-HU"/>
        </w:rPr>
      </w:pPr>
    </w:p>
    <w:p w14:paraId="33A3EFF9"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 xml:space="preserve">Dated:  </w:t>
      </w:r>
    </w:p>
    <w:p w14:paraId="3339F8CD" w14:textId="77777777" w:rsidR="00DC0F61" w:rsidRPr="00300EDF" w:rsidRDefault="00DC0F61" w:rsidP="00DC0F61">
      <w:pPr>
        <w:spacing w:after="120"/>
        <w:rPr>
          <w:rFonts w:ascii="Times New Roman" w:hAnsi="Times New Roman"/>
          <w:sz w:val="24"/>
          <w:szCs w:val="24"/>
          <w:lang w:val="hu-HU"/>
        </w:rPr>
      </w:pPr>
    </w:p>
    <w:p w14:paraId="520AA60A" w14:textId="77777777" w:rsidR="00DC0F61" w:rsidRPr="00300EDF" w:rsidRDefault="00DC0F61" w:rsidP="00DC0F61">
      <w:pPr>
        <w:spacing w:after="120"/>
        <w:rPr>
          <w:rFonts w:ascii="Times New Roman" w:hAnsi="Times New Roman"/>
          <w:sz w:val="24"/>
          <w:szCs w:val="24"/>
          <w:lang w:val="hu-HU"/>
        </w:rPr>
      </w:pPr>
    </w:p>
    <w:p w14:paraId="7D90B81A"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p>
    <w:p w14:paraId="33F3C1EB"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 xml:space="preserve">      </w:t>
      </w:r>
      <w:r>
        <w:rPr>
          <w:rFonts w:ascii="Times New Roman" w:hAnsi="Times New Roman"/>
          <w:sz w:val="24"/>
        </w:rPr>
        <w:tab/>
        <w:t xml:space="preserve">    Beneficiary</w:t>
      </w:r>
    </w:p>
    <w:p w14:paraId="2963339B" w14:textId="77777777" w:rsidR="00DC0F61" w:rsidRPr="00300EDF" w:rsidRDefault="00DC0F61" w:rsidP="00DC0F61">
      <w:pPr>
        <w:spacing w:after="120"/>
        <w:ind w:left="4248"/>
        <w:rPr>
          <w:rFonts w:ascii="Times New Roman" w:hAnsi="Times New Roman"/>
          <w:sz w:val="24"/>
          <w:szCs w:val="24"/>
        </w:rPr>
      </w:pPr>
      <w:r>
        <w:rPr>
          <w:rFonts w:ascii="Times New Roman" w:hAnsi="Times New Roman"/>
          <w:sz w:val="24"/>
        </w:rPr>
        <w:t xml:space="preserve">        </w:t>
      </w:r>
      <w:r>
        <w:rPr>
          <w:rFonts w:ascii="Times New Roman" w:hAnsi="Times New Roman"/>
          <w:sz w:val="24"/>
        </w:rPr>
        <w:tab/>
        <w:t xml:space="preserve">       (signature, stamp)</w:t>
      </w:r>
    </w:p>
    <w:p w14:paraId="5DBF95FA" w14:textId="77777777" w:rsidR="00DC0F61" w:rsidRDefault="00DC0F61" w:rsidP="00DC0F61">
      <w:pPr>
        <w:spacing w:after="120"/>
        <w:jc w:val="both"/>
        <w:rPr>
          <w:rFonts w:ascii="Times New Roman" w:hAnsi="Times New Roman"/>
          <w:sz w:val="24"/>
          <w:szCs w:val="24"/>
        </w:rPr>
      </w:pPr>
      <w:r>
        <w:br w:type="page"/>
      </w:r>
    </w:p>
    <w:p w14:paraId="19E97B67" w14:textId="77777777" w:rsidR="00DC0F61" w:rsidRPr="00300EDF" w:rsidRDefault="00DC0F61" w:rsidP="00DC0F61">
      <w:pPr>
        <w:spacing w:after="120"/>
        <w:jc w:val="center"/>
        <w:rPr>
          <w:rFonts w:ascii="Times New Roman" w:hAnsi="Times New Roman"/>
          <w:b/>
          <w:color w:val="000000" w:themeColor="text1"/>
          <w:sz w:val="24"/>
          <w:szCs w:val="24"/>
        </w:rPr>
      </w:pPr>
      <w:r>
        <w:rPr>
          <w:rFonts w:ascii="Times New Roman" w:hAnsi="Times New Roman"/>
          <w:b/>
          <w:color w:val="000000" w:themeColor="text1"/>
          <w:sz w:val="24"/>
        </w:rPr>
        <w:lastRenderedPageBreak/>
        <w:t>Guidance</w:t>
      </w:r>
    </w:p>
    <w:p w14:paraId="2D2FE141" w14:textId="77777777" w:rsidR="00DC0F61" w:rsidRPr="00300EDF" w:rsidRDefault="00DC0F61" w:rsidP="00DC0F61">
      <w:pPr>
        <w:spacing w:after="120"/>
        <w:jc w:val="center"/>
        <w:rPr>
          <w:rFonts w:ascii="Times New Roman" w:hAnsi="Times New Roman"/>
          <w:b/>
          <w:color w:val="000000" w:themeColor="text1"/>
          <w:sz w:val="24"/>
          <w:szCs w:val="24"/>
          <w:lang w:val="hu-HU"/>
        </w:rPr>
      </w:pPr>
    </w:p>
    <w:p w14:paraId="20E1555B" w14:textId="77777777"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rPr>
      </w:pPr>
      <w:r>
        <w:rPr>
          <w:rFonts w:ascii="Times New Roman" w:hAnsi="Times New Roman"/>
          <w:color w:val="000000" w:themeColor="text1"/>
          <w:sz w:val="24"/>
        </w:rPr>
        <w:t xml:space="preserve">The gross grant equivalent of de minimis aid under the Commission Regulation awarded to a single undertaking in any three-year period under the Commission Regulation shall not exceed HUF </w:t>
      </w:r>
      <w:r>
        <w:rPr>
          <w:rFonts w:ascii="Times New Roman" w:hAnsi="Times New Roman"/>
          <w:b/>
          <w:color w:val="000000" w:themeColor="text1"/>
          <w:sz w:val="24"/>
        </w:rPr>
        <w:t>300,000</w:t>
      </w:r>
      <w:r>
        <w:rPr>
          <w:rFonts w:ascii="Times New Roman" w:hAnsi="Times New Roman"/>
          <w:color w:val="000000" w:themeColor="text1"/>
          <w:sz w:val="24"/>
        </w:rPr>
        <w:t xml:space="preserve"> per Member State</w:t>
      </w:r>
      <w:r w:rsidRPr="000819DF">
        <w:rPr>
          <w:rStyle w:val="Lbjegyzet-hivatkozs"/>
          <w:rFonts w:ascii="Times New Roman" w:hAnsi="Times New Roman"/>
          <w:color w:val="000000" w:themeColor="text1"/>
          <w:sz w:val="24"/>
          <w:szCs w:val="24"/>
          <w:lang w:val="hu-HU"/>
        </w:rPr>
        <w:footnoteReference w:id="11"/>
      </w:r>
      <w:r>
        <w:rPr>
          <w:rFonts w:ascii="Times New Roman" w:hAnsi="Times New Roman"/>
          <w:color w:val="000000" w:themeColor="text1"/>
          <w:sz w:val="24"/>
        </w:rPr>
        <w:t>, subject to the rules on mergers and splits laid down in the Commission Regulation.</w:t>
      </w:r>
      <w:r>
        <w:rPr>
          <w:rFonts w:ascii="Times New Roman" w:hAnsi="Times New Roman"/>
          <w:i/>
          <w:color w:val="000000" w:themeColor="text1"/>
          <w:sz w:val="24"/>
        </w:rPr>
        <w:t xml:space="preserve"> </w:t>
      </w:r>
    </w:p>
    <w:p w14:paraId="7F943642"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What is the gross grant equivalent?</w:t>
      </w:r>
    </w:p>
    <w:p w14:paraId="73F276A3" w14:textId="77777777" w:rsidR="009F3724" w:rsidRPr="009F3724" w:rsidRDefault="009F3724" w:rsidP="009F3724">
      <w:pPr>
        <w:pStyle w:val="Listaszerbekezds"/>
        <w:numPr>
          <w:ilvl w:val="1"/>
          <w:numId w:val="1"/>
        </w:numPr>
        <w:jc w:val="both"/>
        <w:rPr>
          <w:rFonts w:ascii="Times New Roman" w:hAnsi="Times New Roman" w:cs="Times New Roman"/>
          <w:sz w:val="24"/>
          <w:szCs w:val="24"/>
        </w:rPr>
      </w:pPr>
      <w:r>
        <w:rPr>
          <w:rFonts w:ascii="Times New Roman" w:hAnsi="Times New Roman"/>
          <w:sz w:val="24"/>
        </w:rPr>
        <w:t>The aid intensity calculated on the basis of the methodology set out in Annex 2 to</w:t>
      </w:r>
      <w:r>
        <w:rPr>
          <w:rFonts w:ascii="Times New Roman" w:hAnsi="Times New Roman"/>
          <w:i/>
          <w:sz w:val="24"/>
        </w:rPr>
        <w:t xml:space="preserve"> Government Decree 37/2011 (III. 22.) on State aid procedures under EU competition law and the regional aid map</w:t>
      </w:r>
      <w:r>
        <w:rPr>
          <w:rFonts w:ascii="Times New Roman" w:hAnsi="Times New Roman"/>
          <w:sz w:val="24"/>
        </w:rPr>
        <w:t xml:space="preserve"> .</w:t>
      </w:r>
    </w:p>
    <w:p w14:paraId="37BE4460"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Aid payable in several instalments over the year shall be discounted to its value at the time of awarding, using the reference rate applicable at the time of awarding.</w:t>
      </w:r>
    </w:p>
    <w:p w14:paraId="1951E5C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is the applicant considered to be a single undertaking with another undertaking?</w:t>
      </w:r>
    </w:p>
    <w:p w14:paraId="75E8C108"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has a majority of the </w:t>
      </w:r>
      <w:r>
        <w:rPr>
          <w:rFonts w:ascii="Times New Roman" w:hAnsi="Times New Roman"/>
          <w:b/>
          <w:sz w:val="24"/>
        </w:rPr>
        <w:t>voting rights</w:t>
      </w:r>
      <w:r>
        <w:rPr>
          <w:rFonts w:ascii="Times New Roman" w:hAnsi="Times New Roman"/>
          <w:sz w:val="24"/>
        </w:rPr>
        <w:t xml:space="preserve"> of the shareholders or members of the other, or</w:t>
      </w:r>
    </w:p>
    <w:p w14:paraId="7D424384"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appoint or remove a majority of the </w:t>
      </w:r>
      <w:r>
        <w:rPr>
          <w:rFonts w:ascii="Times New Roman" w:hAnsi="Times New Roman"/>
          <w:b/>
          <w:sz w:val="24"/>
        </w:rPr>
        <w:t>members</w:t>
      </w:r>
      <w:r>
        <w:rPr>
          <w:rFonts w:ascii="Times New Roman" w:hAnsi="Times New Roman"/>
          <w:sz w:val="24"/>
        </w:rPr>
        <w:t xml:space="preserve"> of the administrative, management or supervisory body of the other, or</w:t>
      </w:r>
    </w:p>
    <w:p w14:paraId="722529A5"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exercise a dominant influence over the other by virtue of a </w:t>
      </w:r>
      <w:r>
        <w:rPr>
          <w:rFonts w:ascii="Times New Roman" w:hAnsi="Times New Roman"/>
          <w:b/>
          <w:sz w:val="24"/>
        </w:rPr>
        <w:t>contract</w:t>
      </w:r>
      <w:r>
        <w:rPr>
          <w:rFonts w:ascii="Times New Roman" w:hAnsi="Times New Roman"/>
          <w:sz w:val="24"/>
        </w:rPr>
        <w:t xml:space="preserve"> or a memorandum or articles of association, or</w:t>
      </w:r>
    </w:p>
    <w:p w14:paraId="16BB812D"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is a shareholder or member of the other, </w:t>
      </w:r>
      <w:r>
        <w:rPr>
          <w:rFonts w:ascii="Times New Roman" w:hAnsi="Times New Roman"/>
          <w:b/>
          <w:sz w:val="24"/>
        </w:rPr>
        <w:t>holding alone,</w:t>
      </w:r>
      <w:r>
        <w:rPr>
          <w:rFonts w:ascii="Times New Roman" w:hAnsi="Times New Roman"/>
          <w:sz w:val="24"/>
        </w:rPr>
        <w:t xml:space="preserve"> by agreement with the other shareholders or members, a majority of the voting rights</w:t>
      </w:r>
    </w:p>
    <w:p w14:paraId="325753EB"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Where the applicant has any of the above relationships </w:t>
      </w:r>
      <w:r>
        <w:rPr>
          <w:rFonts w:ascii="Times New Roman" w:hAnsi="Times New Roman"/>
          <w:b/>
          <w:sz w:val="24"/>
        </w:rPr>
        <w:t>through</w:t>
      </w:r>
      <w:r>
        <w:rPr>
          <w:rFonts w:ascii="Times New Roman" w:hAnsi="Times New Roman"/>
          <w:sz w:val="24"/>
        </w:rPr>
        <w:t xml:space="preserve"> one or more other undertakings, it shall be considered a single undertaking in relation to them.</w:t>
      </w:r>
    </w:p>
    <w:p w14:paraId="5B3B3D8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do the merger or split rules apply to the applicant?</w:t>
      </w:r>
    </w:p>
    <w:p w14:paraId="0AB4581C"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If the merger or split took place within the last three years.</w:t>
      </w:r>
    </w:p>
    <w:p w14:paraId="43A4EB82"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 All previous de minimis aid awarded to enterprises affected by a merger must be included in the de minimis aid ceiling of the newly formed or successor applicant enterprise. De minimis aid lawfully awarded before the merger remains lawful afterward.</w:t>
      </w:r>
    </w:p>
    <w:p w14:paraId="28EBC30E"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If an enterprise splits into two or more separate enterprises, the de minimis aid awarded before the </w:t>
      </w:r>
      <w:r>
        <w:rPr>
          <w:rFonts w:ascii="Times New Roman" w:hAnsi="Times New Roman"/>
          <w:b/>
          <w:bCs/>
          <w:color w:val="000000" w:themeColor="text1"/>
          <w:sz w:val="24"/>
        </w:rPr>
        <w:t>split</w:t>
      </w:r>
      <w:r>
        <w:rPr>
          <w:rFonts w:ascii="Times New Roman" w:hAnsi="Times New Roman"/>
          <w:color w:val="000000" w:themeColor="text1"/>
          <w:sz w:val="24"/>
        </w:rPr>
        <w:t xml:space="preserve"> must be assigned to the enterprise that took over the </w:t>
      </w:r>
      <w:r>
        <w:rPr>
          <w:rFonts w:ascii="Times New Roman" w:hAnsi="Times New Roman"/>
          <w:color w:val="000000" w:themeColor="text1"/>
          <w:sz w:val="24"/>
        </w:rPr>
        <w:lastRenderedPageBreak/>
        <w:t>activities supported by the de minimis aid. If such an assignment is not possible, the de minimis aid must be proportionally allocated among the enterprises affected by the split, based on the book value of their equity capital as recorded at the time of the split.</w:t>
      </w:r>
    </w:p>
    <w:p w14:paraId="77A6A7FB"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In order to determine whether the new de minimis aid exceeds the applicable ceiling, account should also be taken of de minimis aid awarded to undertakings which are considered a single undertaking with the beneficiary.</w:t>
      </w:r>
    </w:p>
    <w:p w14:paraId="4F87355A" w14:textId="77777777" w:rsidR="00DC0F61" w:rsidRPr="00300EDF" w:rsidRDefault="00DC0F61" w:rsidP="00DC0F61">
      <w:pPr>
        <w:shd w:val="clear" w:color="auto" w:fill="FFFFFF"/>
        <w:spacing w:after="120"/>
        <w:jc w:val="both"/>
        <w:rPr>
          <w:rFonts w:ascii="Times New Roman" w:hAnsi="Times New Roman"/>
          <w:b/>
          <w:color w:val="000000" w:themeColor="text1"/>
          <w:sz w:val="24"/>
          <w:szCs w:val="24"/>
        </w:rPr>
      </w:pPr>
      <w:r>
        <w:rPr>
          <w:rFonts w:ascii="Times New Roman" w:hAnsi="Times New Roman"/>
          <w:b/>
          <w:color w:val="000000" w:themeColor="text1"/>
          <w:sz w:val="24"/>
        </w:rPr>
        <w:t>Cumulation:</w:t>
      </w:r>
    </w:p>
    <w:p w14:paraId="1116B090" w14:textId="77777777"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rPr>
      </w:pPr>
      <w:r>
        <w:rPr>
          <w:rFonts w:ascii="Times New Roman" w:hAnsi="Times New Roman"/>
          <w:color w:val="000000" w:themeColor="text1"/>
          <w:sz w:val="24"/>
        </w:rPr>
        <w:t>The de minimis aid under the Commission Regulation may be cumulated with other de minimis aid up to the maximum aid ceilings set out in the relevant Commission Regulations.</w:t>
      </w:r>
      <w:r w:rsidR="00365BCE">
        <w:rPr>
          <w:rStyle w:val="Lbjegyzet-hivatkozs"/>
          <w:rFonts w:ascii="Times New Roman" w:hAnsi="Times New Roman"/>
          <w:color w:val="000000" w:themeColor="text1"/>
          <w:sz w:val="24"/>
          <w:szCs w:val="24"/>
          <w:lang w:eastAsia="hu-HU"/>
        </w:rPr>
        <w:footnoteReference w:id="12"/>
      </w:r>
    </w:p>
    <w:p w14:paraId="2E80493F" w14:textId="77777777"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rPr>
      </w:pPr>
      <w:r>
        <w:rPr>
          <w:rFonts w:ascii="Times New Roman" w:hAnsi="Times New Roman"/>
          <w:color w:val="000000" w:themeColor="text1"/>
          <w:sz w:val="24"/>
        </w:rPr>
        <w:t>De minimis aid awarded under a Commission Regulation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w:t>
      </w:r>
    </w:p>
    <w:p w14:paraId="0A86D3ED" w14:textId="77777777" w:rsidR="00DC0F61" w:rsidRPr="00300EDF" w:rsidRDefault="00DC0F61" w:rsidP="00DC0F61">
      <w:p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Unless otherwise provided for in an existing aid scheme, the exchange rate for the conversion of amounts in EUR into HUF shall be the exchange rate on the last day of the month preceding the date of the award decision, as published by the Hungarian National Bank, to two decimal places</w:t>
      </w:r>
      <w:r w:rsidRPr="00300EDF">
        <w:rPr>
          <w:rFonts w:ascii="Times New Roman" w:hAnsi="Times New Roman"/>
          <w:color w:val="000000" w:themeColor="text1"/>
          <w:sz w:val="24"/>
          <w:szCs w:val="24"/>
          <w:vertAlign w:val="superscript"/>
          <w:lang w:val="hu-HU" w:eastAsia="hu-HU"/>
        </w:rPr>
        <w:footnoteReference w:id="13"/>
      </w:r>
      <w:r>
        <w:rPr>
          <w:rFonts w:ascii="Times New Roman" w:hAnsi="Times New Roman"/>
          <w:color w:val="000000" w:themeColor="text1"/>
          <w:sz w:val="24"/>
        </w:rPr>
        <w:t>.</w:t>
      </w:r>
    </w:p>
    <w:p w14:paraId="717CDCFF" w14:textId="77777777" w:rsidR="00DC0F61" w:rsidRPr="00DC0F61" w:rsidRDefault="00DC0F61" w:rsidP="00DC0F61">
      <w:pPr>
        <w:spacing w:after="120"/>
        <w:jc w:val="both"/>
        <w:rPr>
          <w:rFonts w:ascii="Times New Roman" w:hAnsi="Times New Roman"/>
          <w:sz w:val="24"/>
          <w:szCs w:val="24"/>
        </w:rPr>
      </w:pPr>
      <w:r>
        <w:rPr>
          <w:rFonts w:ascii="Times New Roman" w:hAnsi="Times New Roman"/>
          <w:color w:val="000000" w:themeColor="text1"/>
          <w:sz w:val="24"/>
        </w:rPr>
        <w:t>The parties must keep the documents relating to the aid for 10 years after the award and the beneficiary must produce them if the granting organisation so requests. Information on aid awarded under the de minimis rule must be provided within 20 working days of a request from the European Commission.</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F5E22" w14:textId="77777777" w:rsidR="001D09F4" w:rsidRDefault="001D09F4" w:rsidP="00DC0F61">
      <w:pPr>
        <w:spacing w:after="0" w:line="240" w:lineRule="auto"/>
      </w:pPr>
      <w:r>
        <w:separator/>
      </w:r>
    </w:p>
  </w:endnote>
  <w:endnote w:type="continuationSeparator" w:id="0">
    <w:p w14:paraId="7F373571" w14:textId="77777777" w:rsidR="001D09F4" w:rsidRDefault="001D09F4"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05885"/>
      <w:docPartObj>
        <w:docPartGallery w:val="Page Numbers (Bottom of Page)"/>
        <w:docPartUnique/>
      </w:docPartObj>
    </w:sdtPr>
    <w:sdtEndPr>
      <w:rPr>
        <w:rFonts w:ascii="Times New Roman" w:hAnsi="Times New Roman"/>
        <w:sz w:val="24"/>
        <w:szCs w:val="24"/>
      </w:rPr>
    </w:sdtEndPr>
    <w:sdtContent>
      <w:p w14:paraId="151F114E"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rPr>
          <w:fldChar w:fldCharType="begin"/>
        </w:r>
        <w:r w:rsidRPr="00DC0F61">
          <w:rPr>
            <w:rFonts w:ascii="Times New Roman" w:hAnsi="Times New Roman"/>
            <w:sz w:val="24"/>
          </w:rPr>
          <w:instrText>PAGE   \* MERGEFORMAT</w:instrText>
        </w:r>
        <w:r w:rsidRPr="00DC0F61">
          <w:rPr>
            <w:rFonts w:ascii="Times New Roman" w:hAnsi="Times New Roman"/>
            <w:sz w:val="24"/>
          </w:rPr>
          <w:fldChar w:fldCharType="separate"/>
        </w:r>
        <w:r w:rsidR="00385FC9" w:rsidRPr="00385FC9">
          <w:rPr>
            <w:rFonts w:ascii="Times New Roman" w:hAnsi="Times New Roman"/>
            <w:sz w:val="24"/>
          </w:rPr>
          <w:t>7</w:t>
        </w:r>
        <w:r w:rsidRPr="00DC0F61">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FEF65" w14:textId="77777777" w:rsidR="001D09F4" w:rsidRDefault="001D09F4" w:rsidP="00DC0F61">
      <w:pPr>
        <w:spacing w:after="0" w:line="240" w:lineRule="auto"/>
      </w:pPr>
      <w:r>
        <w:separator/>
      </w:r>
    </w:p>
  </w:footnote>
  <w:footnote w:type="continuationSeparator" w:id="0">
    <w:p w14:paraId="640ACABC" w14:textId="77777777" w:rsidR="001D09F4" w:rsidRDefault="001D09F4" w:rsidP="00DC0F61">
      <w:pPr>
        <w:spacing w:after="0" w:line="240" w:lineRule="auto"/>
      </w:pPr>
      <w:r>
        <w:continuationSeparator/>
      </w:r>
    </w:p>
  </w:footnote>
  <w:footnote w:id="1">
    <w:p w14:paraId="0E1B2016" w14:textId="77777777" w:rsidR="00DC0F61" w:rsidRPr="00DC0F61" w:rsidRDefault="00DC0F61" w:rsidP="00DC0F61">
      <w:pPr>
        <w:pStyle w:val="Lbjegyzetszveg"/>
        <w:spacing w:after="120"/>
        <w:jc w:val="both"/>
      </w:pPr>
      <w:r>
        <w:t>All previous de minimis aid awarded to enterprises affected by a merger must be included in the de minimis aid ceiling of the newly formed or successor applicant enterprise. De minimis aid lawfully awarded before the merger remains lawful afterward.</w:t>
      </w:r>
    </w:p>
    <w:p w14:paraId="41AAA2B1" w14:textId="77777777" w:rsidR="00DC0F61" w:rsidRPr="00DC0F61" w:rsidRDefault="00DC0F61" w:rsidP="00DC0F61">
      <w:pPr>
        <w:pStyle w:val="Lbjegyzetszveg"/>
        <w:spacing w:after="120"/>
        <w:jc w:val="both"/>
      </w:pPr>
      <w:r>
        <w:t>If an enterprise splits into two or more separate enterprises, the de minimis aid awarded before the split must be assigned to the enterprise that took over the activities supported by the de minimis aid. If such an assignment is not possible, the de minimis aid must be proportionally allocated among the enterprises affected by the split, based on the book value of their equity capital as recorded at the time of the split.</w:t>
      </w:r>
    </w:p>
  </w:footnote>
  <w:footnote w:id="2">
    <w:p w14:paraId="38A2C533" w14:textId="77777777" w:rsidR="006F548F" w:rsidRDefault="006F548F"/>
    <w:p w14:paraId="30E0438A" w14:textId="77777777" w:rsidR="00000000" w:rsidRDefault="00000000"/>
  </w:footnote>
  <w:footnote w:id="3">
    <w:p w14:paraId="4A302AB4" w14:textId="77777777" w:rsidR="00991351" w:rsidRPr="00DC0F61" w:rsidRDefault="00991351" w:rsidP="00991351">
      <w:pPr>
        <w:pStyle w:val="Lbjegyzetszveg"/>
        <w:spacing w:after="120"/>
        <w:jc w:val="both"/>
      </w:pPr>
      <w:r>
        <w:rPr>
          <w:rStyle w:val="Lbjegyzet-hivatkozs"/>
        </w:rPr>
        <w:footnoteRef/>
      </w:r>
      <w:r>
        <w:t xml:space="preserve"> It must also be completed for the rules on mergers and splits and for the undertakings covered by the concept of single undertaking.</w:t>
      </w:r>
    </w:p>
  </w:footnote>
  <w:footnote w:id="4">
    <w:p w14:paraId="34E32364" w14:textId="77777777" w:rsidR="00991351" w:rsidRPr="00DC0F61" w:rsidRDefault="00991351" w:rsidP="00991351">
      <w:pPr>
        <w:pStyle w:val="Lbjegyzetszveg"/>
        <w:spacing w:after="120"/>
        <w:jc w:val="both"/>
      </w:pPr>
      <w:r>
        <w:rPr>
          <w:rStyle w:val="Lbjegyzet-hivatkozs"/>
        </w:rPr>
        <w:footnoteRef/>
      </w:r>
      <w:r>
        <w:t xml:space="preserve"> If a decision on the aid has not yet been taken.</w:t>
      </w:r>
    </w:p>
  </w:footnote>
  <w:footnote w:id="5">
    <w:p w14:paraId="08D191AB" w14:textId="77777777" w:rsidR="00991351" w:rsidRPr="00DC0F61" w:rsidRDefault="00991351" w:rsidP="00991351">
      <w:pPr>
        <w:pStyle w:val="Lbjegyzetszveg"/>
        <w:spacing w:after="120"/>
        <w:jc w:val="both"/>
      </w:pPr>
      <w:r>
        <w:rPr>
          <w:rStyle w:val="Lbjegyzet-hivatkozs"/>
        </w:rPr>
        <w:footnoteRef/>
      </w:r>
      <w:r>
        <w:t xml:space="preserve"> On the basis of Annex 2 to Government Decree 37/2011 (III. 22.) on State aid procedures and the regional aid map within the meaning of EU competition law [hereinafter: Government Decree 37/2011 (III. 22.)].</w:t>
      </w:r>
    </w:p>
  </w:footnote>
  <w:footnote w:id="6">
    <w:p w14:paraId="6ACDF488" w14:textId="77777777" w:rsidR="00DC0F61" w:rsidRPr="00DC0F61" w:rsidRDefault="00DC0F61" w:rsidP="00DC0F61">
      <w:pPr>
        <w:pStyle w:val="Lbjegyzetszveg"/>
        <w:spacing w:after="120"/>
        <w:jc w:val="both"/>
      </w:pPr>
      <w:r>
        <w:rPr>
          <w:rStyle w:val="Lbjegyzet-hivatkozs"/>
        </w:rPr>
        <w:footnoteRef/>
      </w:r>
      <w:r>
        <w:t xml:space="preserve"> Only the beneficiary is to be declared here, not the rules on mergers and splits, nor the undertakings affected by the concept of a single undertaking.</w:t>
      </w:r>
    </w:p>
  </w:footnote>
  <w:footnote w:id="7">
    <w:p w14:paraId="7A2AF412" w14:textId="77777777" w:rsidR="00DC0F61" w:rsidRPr="00DC0F61" w:rsidRDefault="00DC0F61" w:rsidP="00DC0F61">
      <w:pPr>
        <w:pStyle w:val="Lbjegyzetszveg"/>
        <w:spacing w:after="120"/>
        <w:jc w:val="both"/>
      </w:pPr>
      <w:r>
        <w:rPr>
          <w:rStyle w:val="Lbjegyzet-hivatkozs"/>
        </w:rPr>
        <w:footnoteRef/>
      </w:r>
      <w:r>
        <w:t xml:space="preserve"> If a decision on the aid has not yet been taken.</w:t>
      </w:r>
    </w:p>
  </w:footnote>
  <w:footnote w:id="8">
    <w:p w14:paraId="5CE261AE" w14:textId="77777777" w:rsidR="00DC0F61" w:rsidRPr="00DC0F61" w:rsidRDefault="00DC0F61" w:rsidP="00DC0F61">
      <w:pPr>
        <w:pStyle w:val="Lbjegyzetszveg"/>
        <w:spacing w:after="120"/>
        <w:jc w:val="both"/>
      </w:pPr>
      <w:r>
        <w:rPr>
          <w:rStyle w:val="Lbjegyzet-hivatkozs"/>
        </w:rPr>
        <w:footnoteRef/>
      </w:r>
      <w:r>
        <w:t xml:space="preserve"> Based on Annex 2 of Government Decree 37/2011 (III. 22.).</w:t>
      </w:r>
    </w:p>
  </w:footnote>
  <w:footnote w:id="9">
    <w:p w14:paraId="73CA35E3" w14:textId="77777777" w:rsidR="00DC0F61" w:rsidRPr="00DC0F61" w:rsidRDefault="00DC0F61" w:rsidP="00DC0F61">
      <w:pPr>
        <w:pStyle w:val="Lbjegyzetszveg"/>
        <w:spacing w:after="120"/>
        <w:jc w:val="both"/>
      </w:pPr>
      <w:r>
        <w:rPr>
          <w:rStyle w:val="Lbjegyzet-hivatkozs"/>
        </w:rPr>
        <w:footnoteRef/>
      </w:r>
      <w:r>
        <w:t xml:space="preserve"> Calculated according to Section 35 of Government Decree 37/2011 (III. 22.):</w:t>
      </w:r>
    </w:p>
    <w:p w14:paraId="2F8231F6" w14:textId="77777777" w:rsidR="00DC0F61" w:rsidRPr="00DC0F61" w:rsidRDefault="00DC0F61" w:rsidP="00DC0F61">
      <w:pPr>
        <w:pStyle w:val="Lbjegyzetszveg"/>
        <w:spacing w:after="120"/>
        <w:jc w:val="both"/>
      </w:pPr>
      <w:r>
        <w:rPr>
          <w:i/>
        </w:rPr>
        <w:t>Unless otherwise provided for in an existing aid scheme, the exchange rate for the conversion of amounts in EUR into HUF under the EU State aid rules shall be the exchange rate on the last day of the month preceding the date of the award decision, as published by the Hungarian National Bank, to two decimal places.</w:t>
      </w:r>
      <w:r>
        <w:t xml:space="preserve"> </w:t>
      </w:r>
    </w:p>
  </w:footnote>
  <w:footnote w:id="10">
    <w:p w14:paraId="30C384CF" w14:textId="35ECAB0D" w:rsidR="00DC0F61" w:rsidRPr="00DC0F61" w:rsidRDefault="00DC0F61" w:rsidP="00DC0F61">
      <w:pPr>
        <w:pStyle w:val="Lbjegyzetszveg"/>
        <w:spacing w:after="120"/>
        <w:jc w:val="both"/>
      </w:pPr>
      <w:r>
        <w:rPr>
          <w:rStyle w:val="Lbjegyzet-hivatkozs"/>
        </w:rPr>
        <w:footnoteRef/>
      </w:r>
      <w:r>
        <w:t xml:space="preserve"> The de minimis aid shall be deemed to be awarded when the right to receive the aid is conferred on the beneficiary undertaking under the applicable national legal system, irrespective of the date on which the de minimis aid is disbursed. For example, in the case of an </w:t>
      </w:r>
      <w:r w:rsidR="00644C96">
        <w:t>agreement</w:t>
      </w:r>
      <w:r>
        <w:t xml:space="preserve"> involving de minimis aid, this date is usually the date of the agreement.</w:t>
      </w:r>
    </w:p>
  </w:footnote>
  <w:footnote w:id="11">
    <w:p w14:paraId="57CAB5E4" w14:textId="77777777" w:rsidR="00DC0F61" w:rsidRPr="00DC0F61" w:rsidRDefault="00DC0F61" w:rsidP="00DC0F61">
      <w:pPr>
        <w:pStyle w:val="Lbjegyzetszveg"/>
        <w:spacing w:after="120"/>
        <w:jc w:val="both"/>
      </w:pPr>
      <w:r>
        <w:rPr>
          <w:rStyle w:val="Lbjegyzet-hivatkozs"/>
        </w:rPr>
        <w:footnoteRef/>
      </w:r>
      <w:r>
        <w:t xml:space="preserve"> The conversion shall be carried out in accordance with Section 35 of Government Decree 37/2011 (III. 22.) on State aid procedures under EU competition law and the regional aid map.</w:t>
      </w:r>
    </w:p>
  </w:footnote>
  <w:footnote w:id="12">
    <w:p w14:paraId="16B0CA9E" w14:textId="77777777" w:rsidR="00365BCE" w:rsidRDefault="00365BCE" w:rsidP="00365BCE">
      <w:pPr>
        <w:pStyle w:val="Lbjegyzetszveg"/>
        <w:jc w:val="both"/>
      </w:pPr>
      <w:r>
        <w:rPr>
          <w:rStyle w:val="Lbjegyzet-hivatkozs"/>
        </w:rPr>
        <w:footnoteRef/>
      </w:r>
      <w:r>
        <w:t xml:space="preserve"> General de minimis aid may be cumulated with de minimis aid for agriculture under Commission Regulation (EU) No 1408/2013 and de minimis aid for fisheries under Commission Regulation (EU) No 717/2014 up to an amount of HUF 300,000, and with de minimis aid for public services under Commission Regulation (EU) No 2023/2832 up to an amount of HUF 750,000.</w:t>
      </w:r>
    </w:p>
  </w:footnote>
  <w:footnote w:id="13">
    <w:p w14:paraId="1759BA43" w14:textId="77777777" w:rsidR="00DC0F61" w:rsidRPr="00DC0F61" w:rsidRDefault="00DC0F61" w:rsidP="00DC0F61">
      <w:pPr>
        <w:pStyle w:val="Lbjegyzetszveg"/>
        <w:spacing w:after="120"/>
        <w:jc w:val="both"/>
      </w:pPr>
      <w:r>
        <w:rPr>
          <w:rStyle w:val="Lbjegyzet-hivatkozs"/>
        </w:rPr>
        <w:footnoteRef/>
      </w:r>
      <w:r>
        <w:t xml:space="preserve"> Based on Section 35 (1) of Government Decree 37/2011 (III. 22.) on State aid procedures under EU competition law and the regional aid map.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EC7FD" w14:textId="77777777" w:rsidR="00991351" w:rsidRDefault="00991351" w:rsidP="00991351">
    <w:pPr>
      <w:pStyle w:val="lfej"/>
      <w:tabs>
        <w:tab w:val="clear" w:pos="4536"/>
      </w:tabs>
    </w:pPr>
    <w:r>
      <w:rPr>
        <w:noProof/>
      </w:rPr>
      <w:drawing>
        <wp:inline distT="0" distB="0" distL="0" distR="0" wp14:anchorId="2C71D980" wp14:editId="26B1CD3B">
          <wp:extent cx="1504950" cy="413483"/>
          <wp:effectExtent l="0" t="0" r="0" b="571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678" cy="451873"/>
                  </a:xfrm>
                  <a:prstGeom prst="rect">
                    <a:avLst/>
                  </a:prstGeom>
                  <a:noFill/>
                </pic:spPr>
              </pic:pic>
            </a:graphicData>
          </a:graphic>
        </wp:inline>
      </w:drawing>
    </w:r>
    <w:r>
      <w:tab/>
    </w:r>
  </w:p>
  <w:p w14:paraId="69FB1890" w14:textId="77777777" w:rsidR="00991351" w:rsidRDefault="0099135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36464112">
    <w:abstractNumId w:val="1"/>
  </w:num>
  <w:num w:numId="2" w16cid:durableId="1741755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02327"/>
    <w:rsid w:val="00032AA5"/>
    <w:rsid w:val="00060FC4"/>
    <w:rsid w:val="000819DF"/>
    <w:rsid w:val="00144AE9"/>
    <w:rsid w:val="001D09F4"/>
    <w:rsid w:val="001D661B"/>
    <w:rsid w:val="001E26BB"/>
    <w:rsid w:val="001E7C5F"/>
    <w:rsid w:val="0020366A"/>
    <w:rsid w:val="002621EE"/>
    <w:rsid w:val="0027133D"/>
    <w:rsid w:val="002863F7"/>
    <w:rsid w:val="00293D34"/>
    <w:rsid w:val="002F77FC"/>
    <w:rsid w:val="00330B47"/>
    <w:rsid w:val="00337CF4"/>
    <w:rsid w:val="00365BCE"/>
    <w:rsid w:val="00385FC9"/>
    <w:rsid w:val="003D2943"/>
    <w:rsid w:val="003D7984"/>
    <w:rsid w:val="004B5203"/>
    <w:rsid w:val="004E496E"/>
    <w:rsid w:val="00560382"/>
    <w:rsid w:val="005729CC"/>
    <w:rsid w:val="00590CB2"/>
    <w:rsid w:val="00644C96"/>
    <w:rsid w:val="00657EF7"/>
    <w:rsid w:val="00685F99"/>
    <w:rsid w:val="006B5926"/>
    <w:rsid w:val="006F548F"/>
    <w:rsid w:val="007A6369"/>
    <w:rsid w:val="007C5B46"/>
    <w:rsid w:val="007E25FB"/>
    <w:rsid w:val="00811BA3"/>
    <w:rsid w:val="008278BE"/>
    <w:rsid w:val="00841CD9"/>
    <w:rsid w:val="00861E70"/>
    <w:rsid w:val="00875781"/>
    <w:rsid w:val="008B20F0"/>
    <w:rsid w:val="008F2FB2"/>
    <w:rsid w:val="00991351"/>
    <w:rsid w:val="009D3A1B"/>
    <w:rsid w:val="009F3724"/>
    <w:rsid w:val="00A438EA"/>
    <w:rsid w:val="00A60A5A"/>
    <w:rsid w:val="00B67FF4"/>
    <w:rsid w:val="00B82E99"/>
    <w:rsid w:val="00BB04C2"/>
    <w:rsid w:val="00BD2603"/>
    <w:rsid w:val="00C80B3C"/>
    <w:rsid w:val="00CC09B7"/>
    <w:rsid w:val="00CC5B31"/>
    <w:rsid w:val="00CE2567"/>
    <w:rsid w:val="00DC0F61"/>
    <w:rsid w:val="00E251A2"/>
    <w:rsid w:val="00E4648B"/>
    <w:rsid w:val="00F10E6D"/>
    <w:rsid w:val="00F36F07"/>
    <w:rsid w:val="00FA0F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502A9"/>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en-GB"/>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en-GB"/>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en-GB"/>
    </w:rPr>
  </w:style>
  <w:style w:type="character" w:styleId="Jegyzethivatkozs">
    <w:name w:val="annotation reference"/>
    <w:basedOn w:val="Bekezdsalapbettpusa"/>
    <w:uiPriority w:val="99"/>
    <w:semiHidden/>
    <w:unhideWhenUsed/>
    <w:rsid w:val="00002327"/>
    <w:rPr>
      <w:sz w:val="16"/>
      <w:szCs w:val="16"/>
    </w:rPr>
  </w:style>
  <w:style w:type="paragraph" w:styleId="Jegyzetszveg">
    <w:name w:val="annotation text"/>
    <w:basedOn w:val="Norml"/>
    <w:link w:val="JegyzetszvegChar"/>
    <w:uiPriority w:val="99"/>
    <w:semiHidden/>
    <w:unhideWhenUsed/>
    <w:rsid w:val="00002327"/>
    <w:pPr>
      <w:spacing w:line="240" w:lineRule="auto"/>
    </w:pPr>
    <w:rPr>
      <w:sz w:val="20"/>
      <w:szCs w:val="20"/>
    </w:rPr>
  </w:style>
  <w:style w:type="character" w:customStyle="1" w:styleId="JegyzetszvegChar">
    <w:name w:val="Jegyzetszöveg Char"/>
    <w:basedOn w:val="Bekezdsalapbettpusa"/>
    <w:link w:val="Jegyzetszveg"/>
    <w:uiPriority w:val="99"/>
    <w:semiHidden/>
    <w:rsid w:val="00002327"/>
    <w:rPr>
      <w:rFonts w:ascii="Calibri" w:eastAsia="Calibri" w:hAnsi="Calibri"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002327"/>
    <w:rPr>
      <w:b/>
      <w:bCs/>
    </w:rPr>
  </w:style>
  <w:style w:type="character" w:customStyle="1" w:styleId="MegjegyzstrgyaChar">
    <w:name w:val="Megjegyzés tárgya Char"/>
    <w:basedOn w:val="JegyzetszvegChar"/>
    <w:link w:val="Megjegyzstrgya"/>
    <w:uiPriority w:val="99"/>
    <w:semiHidden/>
    <w:rsid w:val="00002327"/>
    <w:rPr>
      <w:rFonts w:ascii="Calibri" w:eastAsia="Calibri" w:hAnsi="Calibri" w:cs="Times New Roman"/>
      <w:b/>
      <w:bCs/>
      <w:sz w:val="20"/>
      <w:szCs w:val="20"/>
      <w:lang w:val="en-GB"/>
    </w:rPr>
  </w:style>
  <w:style w:type="paragraph" w:styleId="Vltozat">
    <w:name w:val="Revision"/>
    <w:hidden/>
    <w:uiPriority w:val="99"/>
    <w:semiHidden/>
    <w:rsid w:val="0056038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FEC07-C65C-40B2-A6C6-93FEC37F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1003</Words>
  <Characters>6925</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Lektor</cp:lastModifiedBy>
  <cp:revision>2</cp:revision>
  <dcterms:created xsi:type="dcterms:W3CDTF">2025-01-23T15:32:00Z</dcterms:created>
  <dcterms:modified xsi:type="dcterms:W3CDTF">2025-03-04T20:00:00Z</dcterms:modified>
  <cp:contentStatus/>
</cp:coreProperties>
</file>